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05F" w:rsidRPr="00A4273D" w:rsidRDefault="00AB605F" w:rsidP="003D6E82">
      <w:pPr>
        <w:jc w:val="left"/>
        <w:rPr>
          <w:rFonts w:ascii="方正仿宋简体" w:eastAsia="方正仿宋简体" w:hAnsi="Times New Roman" w:cs="Times New Roman"/>
          <w:kern w:val="0"/>
          <w:sz w:val="30"/>
          <w:szCs w:val="30"/>
        </w:rPr>
      </w:pPr>
      <w:r w:rsidRPr="00002AAE">
        <w:rPr>
          <w:rFonts w:ascii="方正仿宋简体" w:eastAsia="方正仿宋简体" w:hAnsi="Times New Roman" w:cs="方正仿宋简体" w:hint="eastAsia"/>
          <w:kern w:val="0"/>
          <w:sz w:val="30"/>
          <w:szCs w:val="30"/>
        </w:rPr>
        <w:t>附件</w:t>
      </w:r>
      <w:r w:rsidRPr="00002AAE">
        <w:rPr>
          <w:rFonts w:ascii="方正仿宋简体" w:eastAsia="方正仿宋简体" w:hAnsi="Times New Roman" w:cs="方正仿宋简体"/>
          <w:kern w:val="0"/>
          <w:sz w:val="30"/>
          <w:szCs w:val="30"/>
        </w:rPr>
        <w:t>3</w:t>
      </w:r>
    </w:p>
    <w:p w:rsidR="00AB605F" w:rsidRDefault="00AB605F" w:rsidP="003D6E82">
      <w:pPr>
        <w:jc w:val="left"/>
        <w:rPr>
          <w:rFonts w:ascii="Times New Roman" w:eastAsia="方正大标宋简体" w:hAnsi="Times New Roman" w:cs="Times New Roman"/>
          <w:kern w:val="0"/>
          <w:sz w:val="42"/>
          <w:szCs w:val="42"/>
        </w:rPr>
      </w:pPr>
    </w:p>
    <w:p w:rsidR="00AB605F" w:rsidRDefault="00AB605F" w:rsidP="003D6E82">
      <w:pPr>
        <w:jc w:val="left"/>
        <w:rPr>
          <w:rFonts w:ascii="Times New Roman" w:eastAsia="方正大标宋简体" w:hAnsi="Times New Roman" w:cs="Times New Roman"/>
          <w:kern w:val="0"/>
          <w:sz w:val="42"/>
          <w:szCs w:val="42"/>
        </w:rPr>
      </w:pPr>
    </w:p>
    <w:p w:rsidR="00AB605F" w:rsidRPr="00BB3B0A" w:rsidRDefault="00AB605F" w:rsidP="003D6E82">
      <w:pPr>
        <w:jc w:val="center"/>
        <w:rPr>
          <w:rFonts w:ascii="Times New Roman" w:eastAsia="方正大标宋简体" w:hAnsi="Times New Roman" w:cs="Times New Roman"/>
          <w:kern w:val="0"/>
          <w:sz w:val="42"/>
          <w:szCs w:val="42"/>
        </w:rPr>
      </w:pPr>
      <w:r w:rsidRPr="00BB3B0A">
        <w:rPr>
          <w:rFonts w:ascii="Times New Roman" w:eastAsia="方正大标宋简体" w:hAnsi="Times New Roman" w:cs="方正大标宋简体" w:hint="eastAsia"/>
          <w:kern w:val="0"/>
          <w:sz w:val="42"/>
          <w:szCs w:val="42"/>
        </w:rPr>
        <w:t>上海期货交易所交割细则</w:t>
      </w:r>
    </w:p>
    <w:p w:rsidR="00AB605F" w:rsidRDefault="00AB605F" w:rsidP="003D6E82">
      <w:pPr>
        <w:jc w:val="center"/>
        <w:rPr>
          <w:rFonts w:ascii="Times New Roman" w:eastAsia="方正大标宋简体" w:hAnsi="Times New Roman" w:cs="Times New Roman"/>
          <w:kern w:val="0"/>
          <w:sz w:val="42"/>
          <w:szCs w:val="42"/>
        </w:rPr>
      </w:pPr>
      <w:r>
        <w:rPr>
          <w:rFonts w:ascii="Times New Roman" w:eastAsia="方正大标宋简体" w:hAnsi="Times New Roman" w:cs="方正大标宋简体" w:hint="eastAsia"/>
          <w:kern w:val="0"/>
          <w:sz w:val="42"/>
          <w:szCs w:val="42"/>
        </w:rPr>
        <w:t>（修订案征求意见稿</w:t>
      </w:r>
      <w:r w:rsidRPr="00BB3B0A">
        <w:rPr>
          <w:rFonts w:ascii="Times New Roman" w:eastAsia="方正大标宋简体" w:hAnsi="Times New Roman" w:cs="方正大标宋简体" w:hint="eastAsia"/>
          <w:kern w:val="0"/>
          <w:sz w:val="42"/>
          <w:szCs w:val="42"/>
        </w:rPr>
        <w:t>）</w:t>
      </w:r>
    </w:p>
    <w:p w:rsidR="00AB605F" w:rsidRPr="00BB3B0A" w:rsidRDefault="00AB605F" w:rsidP="003D6E82">
      <w:pPr>
        <w:jc w:val="center"/>
        <w:rPr>
          <w:rFonts w:ascii="Times New Roman" w:eastAsia="方正大标宋简体" w:hAnsi="Times New Roman" w:cs="Times New Roman"/>
          <w:kern w:val="0"/>
          <w:sz w:val="42"/>
          <w:szCs w:val="42"/>
        </w:rPr>
      </w:pPr>
    </w:p>
    <w:p w:rsidR="00AB605F" w:rsidRDefault="00AB605F">
      <w:pPr>
        <w:spacing w:line="580" w:lineRule="exact"/>
        <w:jc w:val="center"/>
        <w:rPr>
          <w:rFonts w:ascii="Times New Roman" w:eastAsia="方正黑体简体" w:hAnsi="Times New Roman" w:cs="Times New Roman"/>
          <w:sz w:val="30"/>
          <w:szCs w:val="30"/>
        </w:rPr>
      </w:pPr>
      <w:r w:rsidRPr="005D6446">
        <w:rPr>
          <w:rFonts w:ascii="Times New Roman" w:eastAsia="方正黑体简体" w:hAnsi="Times New Roman" w:cs="方正黑体简体" w:hint="eastAsia"/>
          <w:sz w:val="30"/>
          <w:szCs w:val="30"/>
        </w:rPr>
        <w:t>第二章</w:t>
      </w:r>
      <w:r w:rsidRPr="005D6446">
        <w:rPr>
          <w:rFonts w:ascii="Times New Roman" w:eastAsia="方正黑体简体" w:hAnsi="Times New Roman" w:cs="Times New Roman"/>
          <w:sz w:val="30"/>
          <w:szCs w:val="30"/>
        </w:rPr>
        <w:t xml:space="preserve"> </w:t>
      </w:r>
      <w:r w:rsidRPr="005D6446">
        <w:rPr>
          <w:rFonts w:ascii="Times New Roman" w:eastAsia="方正黑体简体" w:hAnsi="Times New Roman" w:cs="方正黑体简体" w:hint="eastAsia"/>
          <w:sz w:val="30"/>
          <w:szCs w:val="30"/>
        </w:rPr>
        <w:t>交割流程</w:t>
      </w:r>
    </w:p>
    <w:p w:rsidR="00AB605F" w:rsidRPr="005E6225" w:rsidRDefault="00AB605F" w:rsidP="003D6E82">
      <w:pPr>
        <w:widowControl/>
        <w:shd w:val="clear" w:color="auto" w:fill="FFFFFF"/>
        <w:spacing w:line="480" w:lineRule="atLeast"/>
        <w:ind w:firstLine="640"/>
        <w:jc w:val="left"/>
        <w:rPr>
          <w:rFonts w:ascii="方正仿宋简体" w:eastAsia="方正仿宋简体" w:hAnsi="仿宋" w:cs="Times New Roman"/>
          <w:color w:val="212121"/>
          <w:kern w:val="0"/>
          <w:sz w:val="30"/>
          <w:szCs w:val="30"/>
          <w:bdr w:val="none" w:sz="0" w:space="0" w:color="auto" w:frame="1"/>
        </w:rPr>
      </w:pPr>
      <w:r w:rsidRPr="00002AAE">
        <w:rPr>
          <w:rFonts w:ascii="方正仿宋简体" w:eastAsia="方正仿宋简体" w:hAnsi="仿宋" w:cs="方正仿宋简体" w:hint="eastAsia"/>
          <w:b/>
          <w:bCs/>
          <w:color w:val="212121"/>
          <w:kern w:val="0"/>
          <w:sz w:val="30"/>
          <w:szCs w:val="30"/>
          <w:bdr w:val="none" w:sz="0" w:space="0" w:color="auto" w:frame="1"/>
        </w:rPr>
        <w:t>第八条</w:t>
      </w:r>
      <w:r w:rsidRPr="005E6225">
        <w:rPr>
          <w:rFonts w:ascii="方正仿宋简体" w:eastAsia="方正仿宋简体" w:hAnsi="仿宋" w:cs="方正仿宋简体"/>
          <w:color w:val="212121"/>
          <w:kern w:val="0"/>
          <w:sz w:val="30"/>
          <w:szCs w:val="30"/>
          <w:bdr w:val="none" w:sz="0" w:space="0" w:color="auto" w:frame="1"/>
        </w:rPr>
        <w:t xml:space="preserve"> </w:t>
      </w:r>
      <w:r w:rsidRPr="005E6225">
        <w:rPr>
          <w:rFonts w:ascii="方正仿宋简体" w:eastAsia="方正仿宋简体" w:hAnsi="仿宋" w:cs="方正仿宋简体" w:hint="eastAsia"/>
          <w:color w:val="212121"/>
          <w:kern w:val="0"/>
          <w:sz w:val="30"/>
          <w:szCs w:val="30"/>
          <w:bdr w:val="none" w:sz="0" w:space="0" w:color="auto" w:frame="1"/>
        </w:rPr>
        <w:t>实物交割完成后，若买方对交割商品的质量、数量有异议的（</w:t>
      </w:r>
      <w:r w:rsidRPr="005E6225">
        <w:rPr>
          <w:rFonts w:ascii="方正仿宋简体" w:eastAsia="方正仿宋简体" w:hAnsi="仿宋" w:cs="方正仿宋简体" w:hint="eastAsia"/>
          <w:kern w:val="0"/>
          <w:sz w:val="30"/>
          <w:szCs w:val="30"/>
          <w:bdr w:val="none" w:sz="0" w:space="0" w:color="auto" w:frame="1"/>
        </w:rPr>
        <w:t>天然橡胶、白</w:t>
      </w:r>
      <w:r w:rsidRPr="00002AAE">
        <w:rPr>
          <w:rFonts w:ascii="方正仿宋简体" w:eastAsia="方正仿宋简体" w:hAnsi="仿宋" w:cs="方正仿宋简体" w:hint="eastAsia"/>
          <w:color w:val="212121"/>
          <w:kern w:val="0"/>
          <w:sz w:val="30"/>
          <w:szCs w:val="30"/>
          <w:bdr w:val="none" w:sz="0" w:space="0" w:color="auto" w:frame="1"/>
        </w:rPr>
        <w:t>银</w:t>
      </w:r>
      <w:r>
        <w:rPr>
          <w:rFonts w:ascii="方正仿宋简体" w:eastAsia="方正仿宋简体" w:hAnsi="仿宋" w:cs="方正仿宋简体" w:hint="eastAsia"/>
          <w:color w:val="212121"/>
          <w:kern w:val="0"/>
          <w:sz w:val="30"/>
          <w:szCs w:val="30"/>
          <w:bdr w:val="none" w:sz="0" w:space="0" w:color="auto" w:frame="1"/>
          <w:shd w:val="pct15" w:color="auto" w:fill="FFFFFF"/>
        </w:rPr>
        <w:t>、</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漂白硫酸盐针叶木浆</w:t>
      </w:r>
      <w:r w:rsidRPr="005E6225">
        <w:rPr>
          <w:rFonts w:ascii="方正仿宋简体" w:eastAsia="方正仿宋简体" w:hAnsi="仿宋" w:cs="方正仿宋简体" w:hint="eastAsia"/>
          <w:color w:val="212121"/>
          <w:kern w:val="0"/>
          <w:sz w:val="30"/>
          <w:szCs w:val="30"/>
          <w:bdr w:val="none" w:sz="0" w:space="0" w:color="auto" w:frame="1"/>
        </w:rPr>
        <w:t>有异议的交割商品应当在指定交割仓库内），应当在实物交割月份的下一月份的</w:t>
      </w:r>
      <w:r w:rsidRPr="00002AAE">
        <w:rPr>
          <w:rFonts w:ascii="方正仿宋简体" w:eastAsia="方正仿宋简体" w:hAnsi="Times New Roman" w:cs="方正仿宋简体"/>
          <w:color w:val="212121"/>
          <w:kern w:val="0"/>
          <w:sz w:val="30"/>
          <w:szCs w:val="30"/>
          <w:bdr w:val="none" w:sz="0" w:space="0" w:color="auto" w:frame="1"/>
        </w:rPr>
        <w:t>15</w:t>
      </w:r>
      <w:r w:rsidRPr="005E6225">
        <w:rPr>
          <w:rFonts w:ascii="方正仿宋简体" w:eastAsia="方正仿宋简体" w:hAnsi="仿宋" w:cs="方正仿宋简体" w:hint="eastAsia"/>
          <w:color w:val="212121"/>
          <w:kern w:val="0"/>
          <w:sz w:val="30"/>
          <w:szCs w:val="30"/>
          <w:bdr w:val="none" w:sz="0" w:space="0" w:color="auto" w:frame="1"/>
        </w:rPr>
        <w:t>日之前（含当日，遇法定假日时顺延至假日后的第一个工作日），向交易所提出书面申请，并应当同时提供本交易所指定的质量监督检验机构（见附件一，铅、镍、锡、白银</w:t>
      </w:r>
      <w:r>
        <w:rPr>
          <w:rFonts w:ascii="方正仿宋简体" w:eastAsia="方正仿宋简体" w:hAnsi="Times New Roman" w:cs="方正仿宋简体" w:hint="eastAsia"/>
          <w:color w:val="000000"/>
          <w:sz w:val="30"/>
          <w:szCs w:val="30"/>
          <w:shd w:val="clear" w:color="auto" w:fill="BFBFBF"/>
        </w:rPr>
        <w:t>、</w:t>
      </w:r>
      <w:r w:rsidRPr="00002AAE">
        <w:rPr>
          <w:rFonts w:ascii="方正仿宋简体" w:eastAsia="方正仿宋简体" w:hAnsi="Times New Roman" w:cs="方正仿宋简体" w:hint="eastAsia"/>
          <w:color w:val="000000"/>
          <w:sz w:val="30"/>
          <w:szCs w:val="30"/>
          <w:shd w:val="clear" w:color="auto" w:fill="BFBFBF"/>
        </w:rPr>
        <w:t>漂白硫酸盐针叶木浆</w:t>
      </w:r>
      <w:r w:rsidRPr="005E6225">
        <w:rPr>
          <w:rFonts w:ascii="方正仿宋简体" w:eastAsia="方正仿宋简体" w:hAnsi="仿宋" w:cs="方正仿宋简体" w:hint="eastAsia"/>
          <w:color w:val="212121"/>
          <w:kern w:val="0"/>
          <w:sz w:val="30"/>
          <w:szCs w:val="30"/>
          <w:bdr w:val="none" w:sz="0" w:space="0" w:color="auto" w:frame="1"/>
        </w:rPr>
        <w:t>指定的质量监督检验机构名单由交易所另行公告）出具的质量鉴定结论。逾期未提出申请的，视为买方对所交割商品无异议，交易所不再受理交割商品有异议的申请。但螺纹钢、线材和热轧卷板交割商品的质量、数量异议相关要求本条第二款另有规定的，从其规定。</w:t>
      </w:r>
    </w:p>
    <w:p w:rsidR="00AB605F" w:rsidRPr="00BB3B0A" w:rsidRDefault="00AB605F" w:rsidP="003D6E82">
      <w:pPr>
        <w:widowControl/>
        <w:shd w:val="clear" w:color="auto" w:fill="FFFFFF"/>
        <w:spacing w:line="480" w:lineRule="atLeast"/>
        <w:ind w:firstLine="640"/>
        <w:jc w:val="left"/>
        <w:rPr>
          <w:rFonts w:ascii="方正仿宋简体" w:eastAsia="方正仿宋简体" w:hAnsi="Arial" w:cs="Times New Roman"/>
          <w:color w:val="212121"/>
          <w:kern w:val="0"/>
          <w:sz w:val="30"/>
          <w:szCs w:val="30"/>
        </w:rPr>
      </w:pPr>
    </w:p>
    <w:p w:rsidR="00AB605F" w:rsidRPr="002E44B0" w:rsidRDefault="00AB605F">
      <w:pPr>
        <w:spacing w:line="580" w:lineRule="exact"/>
        <w:jc w:val="center"/>
        <w:rPr>
          <w:rFonts w:ascii="方正仿宋简体" w:eastAsia="方正仿宋简体" w:hAnsi="仿宋" w:cs="Times New Roman"/>
          <w:color w:val="212121"/>
          <w:kern w:val="0"/>
          <w:sz w:val="30"/>
          <w:szCs w:val="30"/>
          <w:bdr w:val="none" w:sz="0" w:space="0" w:color="auto" w:frame="1"/>
          <w:shd w:val="pct15" w:color="auto" w:fill="FFFFFF"/>
        </w:rPr>
      </w:pPr>
      <w:bookmarkStart w:id="0" w:name="OLE_LINK454"/>
      <w:bookmarkEnd w:id="0"/>
      <w:r w:rsidRPr="002E44B0">
        <w:rPr>
          <w:rFonts w:ascii="Times New Roman" w:eastAsia="方正黑体简体" w:hAnsi="Times New Roman" w:cs="Times New Roman"/>
          <w:sz w:val="30"/>
          <w:szCs w:val="30"/>
          <w:shd w:val="pct15" w:color="auto" w:fill="FFFFFF"/>
        </w:rPr>
        <w:t> </w:t>
      </w:r>
      <w:r w:rsidRPr="002E44B0">
        <w:rPr>
          <w:rFonts w:ascii="Times New Roman" w:eastAsia="方正黑体简体" w:hAnsi="Times New Roman" w:cs="方正黑体简体" w:hint="eastAsia"/>
          <w:sz w:val="30"/>
          <w:szCs w:val="30"/>
          <w:shd w:val="pct15" w:color="auto" w:fill="FFFFFF"/>
        </w:rPr>
        <w:t>第十五章</w:t>
      </w:r>
      <w:r w:rsidRPr="002E44B0">
        <w:rPr>
          <w:rFonts w:ascii="Times New Roman" w:eastAsia="方正黑体简体" w:hAnsi="Times New Roman" w:cs="Times New Roman"/>
          <w:sz w:val="30"/>
          <w:szCs w:val="30"/>
          <w:shd w:val="pct15" w:color="auto" w:fill="FFFFFF"/>
        </w:rPr>
        <w:t xml:space="preserve"> </w:t>
      </w:r>
      <w:r w:rsidRPr="002E44B0">
        <w:rPr>
          <w:rFonts w:ascii="Times New Roman" w:eastAsia="方正黑体简体" w:hAnsi="Times New Roman" w:cs="方正黑体简体" w:hint="eastAsia"/>
          <w:sz w:val="30"/>
          <w:szCs w:val="30"/>
          <w:shd w:val="pct15" w:color="auto" w:fill="FFFFFF"/>
        </w:rPr>
        <w:t>漂白硫酸盐针叶木浆的交割</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630E07">
        <w:rPr>
          <w:rFonts w:ascii="方正仿宋简体" w:eastAsia="方正仿宋简体" w:hAnsi="仿宋" w:cs="方正仿宋简体" w:hint="eastAsia"/>
          <w:b/>
          <w:bCs/>
          <w:color w:val="212121"/>
          <w:kern w:val="0"/>
          <w:sz w:val="30"/>
          <w:szCs w:val="30"/>
          <w:bdr w:val="none" w:sz="0" w:space="0" w:color="auto" w:frame="1"/>
          <w:shd w:val="pct15" w:color="auto" w:fill="FFFFFF"/>
        </w:rPr>
        <w:t>第一百零九条</w:t>
      </w:r>
      <w:r w:rsidRPr="00002AAE">
        <w:rPr>
          <w:rFonts w:ascii="方正仿宋简体" w:eastAsia="方正仿宋简体" w:hAnsi="仿宋" w:cs="方正仿宋简体"/>
          <w:color w:val="212121"/>
          <w:kern w:val="0"/>
          <w:sz w:val="30"/>
          <w:szCs w:val="30"/>
          <w:bdr w:val="none" w:sz="0" w:space="0" w:color="auto" w:frame="1"/>
          <w:shd w:val="pct15" w:color="auto" w:fill="FFFFFF"/>
        </w:rPr>
        <w:t xml:space="preserve"> </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交割单位</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漂白硫酸盐针叶木浆</w:t>
      </w:r>
      <w:r>
        <w:rPr>
          <w:rFonts w:ascii="方正仿宋简体" w:eastAsia="方正仿宋简体" w:hAnsi="仿宋" w:cs="方正仿宋简体" w:hint="eastAsia"/>
          <w:color w:val="212121"/>
          <w:kern w:val="0"/>
          <w:sz w:val="30"/>
          <w:szCs w:val="30"/>
          <w:bdr w:val="none" w:sz="0" w:space="0" w:color="auto" w:frame="1"/>
          <w:shd w:val="pct15" w:color="auto" w:fill="FFFFFF"/>
        </w:rPr>
        <w:t>（以下简称</w:t>
      </w:r>
      <w:r w:rsidRPr="005E6225">
        <w:rPr>
          <w:rFonts w:ascii="方正仿宋简体" w:eastAsia="方正仿宋简体" w:hAnsi="仿宋" w:cs="方正仿宋简体" w:hint="eastAsia"/>
          <w:color w:val="212121"/>
          <w:kern w:val="0"/>
          <w:sz w:val="30"/>
          <w:szCs w:val="30"/>
          <w:bdr w:val="none" w:sz="0" w:space="0" w:color="auto" w:frame="1"/>
          <w:shd w:val="pct15" w:color="auto" w:fill="FFFFFF"/>
        </w:rPr>
        <w:t>漂针浆</w:t>
      </w:r>
      <w:r>
        <w:rPr>
          <w:rFonts w:ascii="方正仿宋简体" w:eastAsia="方正仿宋简体" w:hAnsi="仿宋" w:cs="方正仿宋简体" w:hint="eastAsia"/>
          <w:color w:val="212121"/>
          <w:kern w:val="0"/>
          <w:sz w:val="30"/>
          <w:szCs w:val="30"/>
          <w:bdr w:val="none" w:sz="0" w:space="0" w:color="auto" w:frame="1"/>
          <w:shd w:val="pct15" w:color="auto" w:fill="FFFFFF"/>
        </w:rPr>
        <w:t>）</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期货合约的交割单位为每一标准仓单重量（风干重）</w:t>
      </w:r>
      <w:r w:rsidRPr="00002AAE">
        <w:rPr>
          <w:rFonts w:ascii="方正仿宋简体" w:eastAsia="方正仿宋简体" w:hAnsi="仿宋" w:cs="方正仿宋简体"/>
          <w:color w:val="212121"/>
          <w:kern w:val="0"/>
          <w:sz w:val="30"/>
          <w:szCs w:val="30"/>
          <w:bdr w:val="none" w:sz="0" w:space="0" w:color="auto" w:frame="1"/>
          <w:shd w:val="pct15" w:color="auto" w:fill="FFFFFF"/>
        </w:rPr>
        <w:t>20</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吨，交割应当以每一标准仓单的整数倍交割。</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630E07">
        <w:rPr>
          <w:rFonts w:ascii="方正仿宋简体" w:eastAsia="方正仿宋简体" w:hAnsi="仿宋" w:cs="方正仿宋简体" w:hint="eastAsia"/>
          <w:b/>
          <w:bCs/>
          <w:color w:val="212121"/>
          <w:kern w:val="0"/>
          <w:sz w:val="30"/>
          <w:szCs w:val="30"/>
          <w:bdr w:val="none" w:sz="0" w:space="0" w:color="auto" w:frame="1"/>
          <w:shd w:val="pct15" w:color="auto" w:fill="FFFFFF"/>
        </w:rPr>
        <w:t>第一百一十条</w:t>
      </w:r>
      <w:r w:rsidRPr="00002AAE">
        <w:rPr>
          <w:rFonts w:ascii="方正仿宋简体" w:eastAsia="方正仿宋简体" w:hAnsi="仿宋" w:cs="方正仿宋简体"/>
          <w:color w:val="212121"/>
          <w:kern w:val="0"/>
          <w:sz w:val="30"/>
          <w:szCs w:val="30"/>
          <w:bdr w:val="none" w:sz="0" w:space="0" w:color="auto" w:frame="1"/>
          <w:shd w:val="pct15" w:color="auto" w:fill="FFFFFF"/>
        </w:rPr>
        <w:t xml:space="preserve"> </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交割品级见《上海期货交易所漂白硫酸盐针叶木浆期货合约》。</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630E07">
        <w:rPr>
          <w:rFonts w:ascii="方正仿宋简体" w:eastAsia="方正仿宋简体" w:hAnsi="仿宋" w:cs="方正仿宋简体" w:hint="eastAsia"/>
          <w:b/>
          <w:bCs/>
          <w:color w:val="212121"/>
          <w:kern w:val="0"/>
          <w:sz w:val="30"/>
          <w:szCs w:val="30"/>
          <w:bdr w:val="none" w:sz="0" w:space="0" w:color="auto" w:frame="1"/>
          <w:shd w:val="pct15" w:color="auto" w:fill="FFFFFF"/>
        </w:rPr>
        <w:t>第一百一十一条</w:t>
      </w:r>
      <w:r w:rsidRPr="00002AAE">
        <w:rPr>
          <w:rFonts w:ascii="方正仿宋简体" w:eastAsia="方正仿宋简体" w:hAnsi="仿宋" w:cs="方正仿宋简体"/>
          <w:color w:val="212121"/>
          <w:kern w:val="0"/>
          <w:sz w:val="30"/>
          <w:szCs w:val="30"/>
          <w:bdr w:val="none" w:sz="0" w:space="0" w:color="auto" w:frame="1"/>
          <w:shd w:val="pct15" w:color="auto" w:fill="FFFFFF"/>
        </w:rPr>
        <w:t xml:space="preserve"> </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交割漂针浆质量规定</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交割漂针浆应当是交易所认可的生产厂生产的指定品牌的正品浆。指定品牌和生产厂由交易所另行发布。</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630E07">
        <w:rPr>
          <w:rFonts w:ascii="方正仿宋简体" w:eastAsia="方正仿宋简体" w:hAnsi="仿宋" w:cs="方正仿宋简体" w:hint="eastAsia"/>
          <w:b/>
          <w:bCs/>
          <w:color w:val="212121"/>
          <w:kern w:val="0"/>
          <w:sz w:val="30"/>
          <w:szCs w:val="30"/>
          <w:bdr w:val="none" w:sz="0" w:space="0" w:color="auto" w:frame="1"/>
          <w:shd w:val="pct15" w:color="auto" w:fill="FFFFFF"/>
        </w:rPr>
        <w:t>第一百一十二条</w:t>
      </w:r>
      <w:r w:rsidRPr="00002AAE">
        <w:rPr>
          <w:rFonts w:ascii="方正仿宋简体" w:eastAsia="方正仿宋简体" w:hAnsi="仿宋" w:cs="方正仿宋简体"/>
          <w:color w:val="212121"/>
          <w:kern w:val="0"/>
          <w:sz w:val="30"/>
          <w:szCs w:val="30"/>
          <w:bdr w:val="none" w:sz="0" w:space="0" w:color="auto" w:frame="1"/>
          <w:shd w:val="pct15" w:color="auto" w:fill="FFFFFF"/>
        </w:rPr>
        <w:t xml:space="preserve"> </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交割商品的包装与堆放</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（一）每一标准仓单的漂针浆应当是同一生产厂生产、同一品牌的正品浆商品组成。</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（二）用于交割的漂针浆，应当符合交易所认可的生产厂生产的指定品牌商品的包装要求，每件浆包外包装应明显标出用以识别的产品名称等信息。</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（三）到库漂针浆应该包装完整、清洁。指定交割仓库在验收时应当对整批交割商品进行检查，如发现有明显受潮、霉变、污染、破损严重等影响使用的情况，予以拒收，不得用于交割。</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（四）到库商品中，如遇包装铁丝断裂或散块商品，应当重新打包，用规定的铁丝捆扎紧固，方可用于交割。包装费用由货主承担。</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（五）用于交割的漂针浆每一标准仓单的标的实物应当按货位堆放，以</w:t>
      </w:r>
      <w:r w:rsidRPr="00002AAE">
        <w:rPr>
          <w:rFonts w:ascii="方正仿宋简体" w:eastAsia="方正仿宋简体" w:hAnsi="仿宋" w:cs="方正仿宋简体"/>
          <w:color w:val="212121"/>
          <w:kern w:val="0"/>
          <w:sz w:val="30"/>
          <w:szCs w:val="30"/>
          <w:bdr w:val="none" w:sz="0" w:space="0" w:color="auto" w:frame="1"/>
          <w:shd w:val="pct15" w:color="auto" w:fill="FFFFFF"/>
        </w:rPr>
        <w:t>500</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吨为一个堆放货位。</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630E07">
        <w:rPr>
          <w:rFonts w:ascii="方正仿宋简体" w:eastAsia="方正仿宋简体" w:hAnsi="仿宋" w:cs="方正仿宋简体" w:hint="eastAsia"/>
          <w:b/>
          <w:bCs/>
          <w:color w:val="212121"/>
          <w:kern w:val="0"/>
          <w:sz w:val="30"/>
          <w:szCs w:val="30"/>
          <w:bdr w:val="none" w:sz="0" w:space="0" w:color="auto" w:frame="1"/>
          <w:shd w:val="pct15" w:color="auto" w:fill="FFFFFF"/>
        </w:rPr>
        <w:t>第一百一十三条</w:t>
      </w:r>
      <w:r w:rsidRPr="00002AAE">
        <w:rPr>
          <w:rFonts w:ascii="方正仿宋简体" w:eastAsia="方正仿宋简体" w:hAnsi="仿宋" w:cs="方正仿宋简体"/>
          <w:color w:val="212121"/>
          <w:kern w:val="0"/>
          <w:sz w:val="30"/>
          <w:szCs w:val="30"/>
          <w:bdr w:val="none" w:sz="0" w:space="0" w:color="auto" w:frame="1"/>
          <w:shd w:val="pct15" w:color="auto" w:fill="FFFFFF"/>
        </w:rPr>
        <w:t xml:space="preserve"> </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交割商品必备单证</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（一）国产商品：应当提供交易所指定检验机构出具的检验证书以及生产厂出具的产品质量证明书等材料，经交易所审定合格为有效。</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（二）进口商品：应当提供交易所指定检验机构出具的检验证书、与实物一致的进口货物报关单、海关代征增值税专用缴款书、原产地证书（产地证明书）、产品质量证明书等材料，经交易所审定合格为有效。</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国家税收、商检等政策调整的，应当遵守其规定，相关进口商品的单证要求由交易所另行发布。</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630E07">
        <w:rPr>
          <w:rFonts w:ascii="方正仿宋简体" w:eastAsia="方正仿宋简体" w:hAnsi="仿宋" w:cs="方正仿宋简体" w:hint="eastAsia"/>
          <w:b/>
          <w:bCs/>
          <w:color w:val="212121"/>
          <w:kern w:val="0"/>
          <w:sz w:val="30"/>
          <w:szCs w:val="30"/>
          <w:bdr w:val="none" w:sz="0" w:space="0" w:color="auto" w:frame="1"/>
          <w:shd w:val="pct15" w:color="auto" w:fill="FFFFFF"/>
        </w:rPr>
        <w:t>第一百一十四条</w:t>
      </w:r>
      <w:r w:rsidRPr="00002AAE">
        <w:rPr>
          <w:rFonts w:ascii="方正仿宋简体" w:eastAsia="方正仿宋简体" w:hAnsi="仿宋" w:cs="方正仿宋简体"/>
          <w:color w:val="212121"/>
          <w:kern w:val="0"/>
          <w:sz w:val="30"/>
          <w:szCs w:val="30"/>
          <w:bdr w:val="none" w:sz="0" w:space="0" w:color="auto" w:frame="1"/>
          <w:shd w:val="pct15" w:color="auto" w:fill="FFFFFF"/>
        </w:rPr>
        <w:t xml:space="preserve"> </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入出库检验</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一）到库漂针浆应当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（二）检验为抽样检验，抽样地点应当在指定交割仓库内，严禁在车站、码头等运输途中抽样。检验批量以同一提单为一个检验批次。每一检验批次的漂针浆必须是同一指定品牌、同一包装规格的商品所组成。</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630E07">
        <w:rPr>
          <w:rFonts w:ascii="方正仿宋简体" w:eastAsia="方正仿宋简体" w:hAnsi="仿宋" w:cs="方正仿宋简体" w:hint="eastAsia"/>
          <w:b/>
          <w:bCs/>
          <w:color w:val="212121"/>
          <w:kern w:val="0"/>
          <w:sz w:val="30"/>
          <w:szCs w:val="30"/>
          <w:bdr w:val="none" w:sz="0" w:space="0" w:color="auto" w:frame="1"/>
          <w:shd w:val="pct15" w:color="auto" w:fill="FFFFFF"/>
        </w:rPr>
        <w:t>第一百一十五条</w:t>
      </w:r>
      <w:r w:rsidRPr="00002AAE">
        <w:rPr>
          <w:rFonts w:ascii="方正仿宋简体" w:eastAsia="方正仿宋简体" w:hAnsi="仿宋" w:cs="方正仿宋简体"/>
          <w:color w:val="212121"/>
          <w:kern w:val="0"/>
          <w:sz w:val="30"/>
          <w:szCs w:val="30"/>
          <w:bdr w:val="none" w:sz="0" w:space="0" w:color="auto" w:frame="1"/>
          <w:shd w:val="pct15" w:color="auto" w:fill="FFFFFF"/>
        </w:rPr>
        <w:t xml:space="preserve"> </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溢短和磅差</w:t>
      </w:r>
    </w:p>
    <w:p w:rsidR="00AB605F" w:rsidRDefault="00AB605F" w:rsidP="00E716C2">
      <w:pPr>
        <w:pStyle w:val="NormalWeb"/>
        <w:spacing w:before="0" w:beforeAutospacing="0" w:after="0" w:afterAutospacing="0" w:line="580" w:lineRule="exact"/>
        <w:ind w:firstLineChars="200" w:firstLine="31680"/>
        <w:textAlignment w:val="baseline"/>
        <w:rPr>
          <w:rFonts w:ascii="方正仿宋简体" w:eastAsia="方正仿宋简体" w:hAnsi="仿宋" w:cs="Times New Roman"/>
          <w:color w:val="212121"/>
          <w:sz w:val="30"/>
          <w:szCs w:val="30"/>
          <w:bdr w:val="none" w:sz="0" w:space="0" w:color="auto" w:frame="1"/>
          <w:shd w:val="pct15" w:color="auto" w:fill="FFFFFF"/>
        </w:rPr>
      </w:pPr>
      <w:r w:rsidRPr="00002AAE">
        <w:rPr>
          <w:rFonts w:ascii="方正仿宋简体" w:eastAsia="方正仿宋简体" w:hAnsi="仿宋" w:cs="方正仿宋简体" w:hint="eastAsia"/>
          <w:color w:val="212121"/>
          <w:sz w:val="30"/>
          <w:szCs w:val="30"/>
          <w:bdr w:val="none" w:sz="0" w:space="0" w:color="auto" w:frame="1"/>
          <w:shd w:val="pct15" w:color="auto" w:fill="FFFFFF"/>
        </w:rPr>
        <w:t>漂针浆交割以实测风干重计重，每一标准仓单的实物溢短不超过±</w:t>
      </w:r>
      <w:r w:rsidRPr="00002AAE">
        <w:rPr>
          <w:rFonts w:ascii="方正仿宋简体" w:eastAsia="方正仿宋简体" w:hAnsi="仿宋" w:cs="方正仿宋简体"/>
          <w:color w:val="212121"/>
          <w:sz w:val="30"/>
          <w:szCs w:val="30"/>
          <w:bdr w:val="none" w:sz="0" w:space="0" w:color="auto" w:frame="1"/>
          <w:shd w:val="pct15" w:color="auto" w:fill="FFFFFF"/>
        </w:rPr>
        <w:t>5%</w:t>
      </w:r>
      <w:r w:rsidRPr="00002AAE">
        <w:rPr>
          <w:rFonts w:ascii="方正仿宋简体" w:eastAsia="方正仿宋简体" w:hAnsi="仿宋" w:cs="方正仿宋简体" w:hint="eastAsia"/>
          <w:color w:val="212121"/>
          <w:sz w:val="30"/>
          <w:szCs w:val="30"/>
          <w:bdr w:val="none" w:sz="0" w:space="0" w:color="auto" w:frame="1"/>
          <w:shd w:val="pct15" w:color="auto" w:fill="FFFFFF"/>
        </w:rPr>
        <w:t>，重量误差不超过±</w:t>
      </w:r>
      <w:r w:rsidRPr="00002AAE">
        <w:rPr>
          <w:rFonts w:ascii="方正仿宋简体" w:eastAsia="方正仿宋简体" w:hAnsi="仿宋" w:cs="方正仿宋简体"/>
          <w:color w:val="212121"/>
          <w:sz w:val="30"/>
          <w:szCs w:val="30"/>
          <w:bdr w:val="none" w:sz="0" w:space="0" w:color="auto" w:frame="1"/>
          <w:shd w:val="pct15" w:color="auto" w:fill="FFFFFF"/>
        </w:rPr>
        <w:t>1%</w:t>
      </w:r>
      <w:r w:rsidRPr="00002AAE">
        <w:rPr>
          <w:rFonts w:ascii="方正仿宋简体" w:eastAsia="方正仿宋简体" w:hAnsi="仿宋" w:cs="方正仿宋简体" w:hint="eastAsia"/>
          <w:color w:val="212121"/>
          <w:sz w:val="30"/>
          <w:szCs w:val="30"/>
          <w:bdr w:val="none" w:sz="0" w:space="0" w:color="auto" w:frame="1"/>
          <w:shd w:val="pct15" w:color="auto" w:fill="FFFFFF"/>
        </w:rPr>
        <w:t>。</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630E07">
        <w:rPr>
          <w:rFonts w:ascii="方正仿宋简体" w:eastAsia="方正仿宋简体" w:hAnsi="仿宋" w:cs="方正仿宋简体" w:hint="eastAsia"/>
          <w:b/>
          <w:bCs/>
          <w:color w:val="212121"/>
          <w:kern w:val="0"/>
          <w:sz w:val="30"/>
          <w:szCs w:val="30"/>
          <w:bdr w:val="none" w:sz="0" w:space="0" w:color="auto" w:frame="1"/>
          <w:shd w:val="pct15" w:color="auto" w:fill="FFFFFF"/>
        </w:rPr>
        <w:t>第一百一十六条</w:t>
      </w:r>
      <w:r w:rsidRPr="00002AAE">
        <w:rPr>
          <w:rFonts w:ascii="方正仿宋简体" w:eastAsia="方正仿宋简体" w:hAnsi="仿宋" w:cs="方正仿宋简体"/>
          <w:color w:val="212121"/>
          <w:kern w:val="0"/>
          <w:sz w:val="30"/>
          <w:szCs w:val="30"/>
          <w:bdr w:val="none" w:sz="0" w:space="0" w:color="auto" w:frame="1"/>
          <w:shd w:val="pct15" w:color="auto" w:fill="FFFFFF"/>
        </w:rPr>
        <w:t xml:space="preserve"> </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标准仓单有效期</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（一）用于实物交割的国产漂针浆有效期限为生产年份的第二年的最后一个交割月份，超过期限的转作现货并注销。</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（二）用于实物交割的进口漂针浆应当在到港日起六个月内入库，有效期限为到港日的第二年的最后一个交割月份，超过期限的转作现货并注销。</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630E07">
        <w:rPr>
          <w:rFonts w:ascii="方正仿宋简体" w:eastAsia="方正仿宋简体" w:hAnsi="仿宋" w:cs="方正仿宋简体" w:hint="eastAsia"/>
          <w:b/>
          <w:bCs/>
          <w:color w:val="212121"/>
          <w:kern w:val="0"/>
          <w:sz w:val="30"/>
          <w:szCs w:val="30"/>
          <w:bdr w:val="none" w:sz="0" w:space="0" w:color="auto" w:frame="1"/>
          <w:shd w:val="pct15" w:color="auto" w:fill="FFFFFF"/>
        </w:rPr>
        <w:t>第一百一十七条</w:t>
      </w:r>
      <w:r w:rsidRPr="00002AAE">
        <w:rPr>
          <w:rFonts w:ascii="方正仿宋简体" w:eastAsia="方正仿宋简体" w:hAnsi="仿宋" w:cs="方正仿宋简体"/>
          <w:color w:val="212121"/>
          <w:kern w:val="0"/>
          <w:sz w:val="30"/>
          <w:szCs w:val="30"/>
          <w:bdr w:val="none" w:sz="0" w:space="0" w:color="auto" w:frame="1"/>
          <w:shd w:val="pct15" w:color="auto" w:fill="FFFFFF"/>
        </w:rPr>
        <w:t xml:space="preserve"> </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漂针浆期货的交割结算价：漂针浆期货的交割结算价为该合约最后</w:t>
      </w:r>
      <w:r w:rsidRPr="00002AAE">
        <w:rPr>
          <w:rFonts w:ascii="方正仿宋简体" w:eastAsia="方正仿宋简体" w:hAnsi="仿宋" w:cs="方正仿宋简体"/>
          <w:color w:val="212121"/>
          <w:kern w:val="0"/>
          <w:sz w:val="30"/>
          <w:szCs w:val="30"/>
          <w:bdr w:val="none" w:sz="0" w:space="0" w:color="auto" w:frame="1"/>
          <w:shd w:val="pct15" w:color="auto" w:fill="FFFFFF"/>
        </w:rPr>
        <w:t>5</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个有成交交易日的成交价格按照成交量的加权平均价。</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630E07">
        <w:rPr>
          <w:rFonts w:ascii="方正仿宋简体" w:eastAsia="方正仿宋简体" w:hAnsi="仿宋" w:cs="方正仿宋简体" w:hint="eastAsia"/>
          <w:b/>
          <w:bCs/>
          <w:color w:val="212121"/>
          <w:kern w:val="0"/>
          <w:sz w:val="30"/>
          <w:szCs w:val="30"/>
          <w:bdr w:val="none" w:sz="0" w:space="0" w:color="auto" w:frame="1"/>
          <w:shd w:val="pct15" w:color="auto" w:fill="FFFFFF"/>
        </w:rPr>
        <w:t>第一百一十八条</w:t>
      </w:r>
      <w:r w:rsidRPr="00002AAE">
        <w:rPr>
          <w:rFonts w:ascii="方正仿宋简体" w:eastAsia="方正仿宋简体" w:hAnsi="仿宋" w:cs="方正仿宋简体"/>
          <w:color w:val="212121"/>
          <w:kern w:val="0"/>
          <w:sz w:val="30"/>
          <w:szCs w:val="30"/>
          <w:bdr w:val="none" w:sz="0" w:space="0" w:color="auto" w:frame="1"/>
          <w:shd w:val="pct15" w:color="auto" w:fill="FFFFFF"/>
        </w:rPr>
        <w:t xml:space="preserve"> </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在交割期内，如当日</w:t>
      </w:r>
      <w:r w:rsidRPr="00002AAE">
        <w:rPr>
          <w:rFonts w:ascii="方正仿宋简体" w:eastAsia="方正仿宋简体" w:hAnsi="仿宋" w:cs="方正仿宋简体"/>
          <w:color w:val="212121"/>
          <w:kern w:val="0"/>
          <w:sz w:val="30"/>
          <w:szCs w:val="30"/>
          <w:bdr w:val="none" w:sz="0" w:space="0" w:color="auto" w:frame="1"/>
          <w:shd w:val="pct15" w:color="auto" w:fill="FFFFFF"/>
        </w:rPr>
        <w:t>14</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w:t>
      </w:r>
      <w:r w:rsidRPr="00002AAE">
        <w:rPr>
          <w:rFonts w:ascii="方正仿宋简体" w:eastAsia="方正仿宋简体" w:hAnsi="仿宋" w:cs="方正仿宋简体"/>
          <w:color w:val="212121"/>
          <w:kern w:val="0"/>
          <w:sz w:val="30"/>
          <w:szCs w:val="30"/>
          <w:bdr w:val="none" w:sz="0" w:space="0" w:color="auto" w:frame="1"/>
          <w:shd w:val="pct15" w:color="auto" w:fill="FFFFFF"/>
        </w:rPr>
        <w:t>00</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之前办妥标准仓单、增值税专用发票、货款等交割事宜的，交易所当日即清退其相应的交割部位保证金。如当日</w:t>
      </w:r>
      <w:r w:rsidRPr="00002AAE">
        <w:rPr>
          <w:rFonts w:ascii="方正仿宋简体" w:eastAsia="方正仿宋简体" w:hAnsi="仿宋" w:cs="方正仿宋简体"/>
          <w:color w:val="212121"/>
          <w:kern w:val="0"/>
          <w:sz w:val="30"/>
          <w:szCs w:val="30"/>
          <w:bdr w:val="none" w:sz="0" w:space="0" w:color="auto" w:frame="1"/>
          <w:shd w:val="pct15" w:color="auto" w:fill="FFFFFF"/>
        </w:rPr>
        <w:t>14</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w:t>
      </w:r>
      <w:r w:rsidRPr="00002AAE">
        <w:rPr>
          <w:rFonts w:ascii="方正仿宋简体" w:eastAsia="方正仿宋简体" w:hAnsi="仿宋" w:cs="方正仿宋简体"/>
          <w:color w:val="212121"/>
          <w:kern w:val="0"/>
          <w:sz w:val="30"/>
          <w:szCs w:val="30"/>
          <w:bdr w:val="none" w:sz="0" w:space="0" w:color="auto" w:frame="1"/>
          <w:shd w:val="pct15" w:color="auto" w:fill="FFFFFF"/>
        </w:rPr>
        <w:t>00</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之后办妥的，交易所将在下一交易日清退交割部位保证金。</w:t>
      </w:r>
    </w:p>
    <w:p w:rsidR="00AB605F" w:rsidRDefault="00AB605F" w:rsidP="00E716C2">
      <w:pPr>
        <w:spacing w:line="580" w:lineRule="exact"/>
        <w:ind w:firstLineChars="200" w:firstLine="31680"/>
        <w:rPr>
          <w:rFonts w:ascii="方正仿宋简体" w:eastAsia="方正仿宋简体" w:hAnsi="仿宋" w:cs="Times New Roman"/>
          <w:color w:val="212121"/>
          <w:kern w:val="0"/>
          <w:sz w:val="30"/>
          <w:szCs w:val="30"/>
          <w:bdr w:val="none" w:sz="0" w:space="0" w:color="auto" w:frame="1"/>
          <w:shd w:val="pct15" w:color="auto" w:fill="FFFFFF"/>
        </w:rPr>
      </w:pPr>
      <w:r w:rsidRPr="00630E07">
        <w:rPr>
          <w:rFonts w:ascii="方正仿宋简体" w:eastAsia="方正仿宋简体" w:hAnsi="仿宋" w:cs="方正仿宋简体" w:hint="eastAsia"/>
          <w:b/>
          <w:bCs/>
          <w:color w:val="212121"/>
          <w:kern w:val="0"/>
          <w:sz w:val="30"/>
          <w:szCs w:val="30"/>
          <w:bdr w:val="none" w:sz="0" w:space="0" w:color="auto" w:frame="1"/>
          <w:shd w:val="pct15" w:color="auto" w:fill="FFFFFF"/>
        </w:rPr>
        <w:t>第一百一十九条</w:t>
      </w:r>
      <w:r w:rsidRPr="00002AAE">
        <w:rPr>
          <w:rFonts w:ascii="方正仿宋简体" w:eastAsia="方正仿宋简体" w:hAnsi="仿宋" w:cs="方正仿宋简体"/>
          <w:color w:val="212121"/>
          <w:kern w:val="0"/>
          <w:sz w:val="30"/>
          <w:szCs w:val="30"/>
          <w:bdr w:val="none" w:sz="0" w:space="0" w:color="auto" w:frame="1"/>
          <w:shd w:val="pct15" w:color="auto" w:fill="FFFFFF"/>
        </w:rPr>
        <w:t xml:space="preserve"> </w:t>
      </w:r>
      <w:r w:rsidRPr="00002AAE">
        <w:rPr>
          <w:rFonts w:ascii="方正仿宋简体" w:eastAsia="方正仿宋简体" w:hAnsi="仿宋" w:cs="方正仿宋简体" w:hint="eastAsia"/>
          <w:color w:val="212121"/>
          <w:kern w:val="0"/>
          <w:sz w:val="30"/>
          <w:szCs w:val="30"/>
          <w:bdr w:val="none" w:sz="0" w:space="0" w:color="auto" w:frame="1"/>
          <w:shd w:val="pct15" w:color="auto" w:fill="FFFFFF"/>
        </w:rPr>
        <w:t>交收地点：交易所指定交割仓库（由交易所指定并另行公告）。</w:t>
      </w:r>
    </w:p>
    <w:p w:rsidR="00AB605F" w:rsidRPr="00BB3B0A" w:rsidRDefault="00AB605F" w:rsidP="003D6E82">
      <w:pPr>
        <w:widowControl/>
        <w:shd w:val="clear" w:color="auto" w:fill="FFFFFF"/>
        <w:jc w:val="left"/>
        <w:rPr>
          <w:rFonts w:ascii="方正仿宋简体" w:eastAsia="方正仿宋简体" w:hAnsi="Arial" w:cs="Times New Roman"/>
          <w:color w:val="212121"/>
          <w:kern w:val="0"/>
          <w:sz w:val="30"/>
          <w:szCs w:val="30"/>
        </w:rPr>
      </w:pPr>
    </w:p>
    <w:p w:rsidR="00AB605F" w:rsidRPr="005D6446" w:rsidRDefault="00AB605F" w:rsidP="003D6E82">
      <w:pPr>
        <w:spacing w:line="520" w:lineRule="exact"/>
        <w:jc w:val="center"/>
        <w:rPr>
          <w:rFonts w:ascii="Times New Roman" w:eastAsia="方正黑体简体" w:hAnsi="Times New Roman" w:cs="Times New Roman"/>
          <w:sz w:val="30"/>
          <w:szCs w:val="30"/>
        </w:rPr>
      </w:pPr>
      <w:r w:rsidRPr="005D6446">
        <w:rPr>
          <w:rFonts w:ascii="Times New Roman" w:eastAsia="方正黑体简体" w:hAnsi="Times New Roman" w:cs="方正黑体简体" w:hint="eastAsia"/>
          <w:dstrike/>
          <w:sz w:val="30"/>
          <w:szCs w:val="30"/>
        </w:rPr>
        <w:t>第十六章</w:t>
      </w:r>
      <w:r w:rsidRPr="00FD6DB1">
        <w:rPr>
          <w:rFonts w:ascii="Times New Roman" w:eastAsia="方正黑体简体" w:hAnsi="Times New Roman" w:cs="方正黑体简体" w:hint="eastAsia"/>
          <w:b/>
          <w:bCs/>
          <w:sz w:val="30"/>
          <w:szCs w:val="30"/>
          <w:highlight w:val="lightGray"/>
        </w:rPr>
        <w:t>第十七章</w:t>
      </w:r>
      <w:r w:rsidRPr="005D6446">
        <w:rPr>
          <w:rFonts w:ascii="Times New Roman" w:eastAsia="方正黑体简体" w:hAnsi="Times New Roman" w:cs="Times New Roman"/>
          <w:sz w:val="30"/>
          <w:szCs w:val="30"/>
        </w:rPr>
        <w:t> </w:t>
      </w:r>
      <w:r w:rsidRPr="005D6446">
        <w:rPr>
          <w:rFonts w:ascii="Times New Roman" w:eastAsia="方正黑体简体" w:hAnsi="Times New Roman" w:cs="方正黑体简体" w:hint="eastAsia"/>
          <w:sz w:val="30"/>
          <w:szCs w:val="30"/>
        </w:rPr>
        <w:t>交割费用</w:t>
      </w:r>
    </w:p>
    <w:p w:rsidR="00AB605F" w:rsidRPr="00BB3B0A" w:rsidRDefault="00AB605F" w:rsidP="003D6E82">
      <w:pPr>
        <w:widowControl/>
        <w:shd w:val="clear" w:color="auto" w:fill="FFFFFF"/>
        <w:spacing w:line="480" w:lineRule="atLeast"/>
        <w:ind w:firstLine="643"/>
        <w:jc w:val="left"/>
        <w:rPr>
          <w:rFonts w:ascii="方正仿宋简体" w:eastAsia="方正仿宋简体" w:hAnsi="Arial" w:cs="Times New Roman"/>
          <w:color w:val="212121"/>
          <w:kern w:val="0"/>
          <w:sz w:val="30"/>
          <w:szCs w:val="30"/>
        </w:rPr>
      </w:pPr>
      <w:r w:rsidRPr="00BB3B0A">
        <w:rPr>
          <w:rFonts w:ascii="方正仿宋简体" w:eastAsia="方正仿宋简体" w:hAnsi="仿宋" w:cs="方正仿宋简体" w:hint="eastAsia"/>
          <w:b/>
          <w:bCs/>
          <w:dstrike/>
          <w:color w:val="212121"/>
          <w:kern w:val="0"/>
          <w:sz w:val="30"/>
          <w:szCs w:val="30"/>
          <w:bdr w:val="none" w:sz="0" w:space="0" w:color="auto" w:frame="1"/>
        </w:rPr>
        <w:t>第一百二十一条</w:t>
      </w:r>
      <w:r w:rsidRPr="00FD6DB1">
        <w:rPr>
          <w:rFonts w:ascii="Times New Roman" w:eastAsia="方正仿宋简体" w:hAnsi="Times New Roman" w:cs="方正仿宋简体" w:hint="eastAsia"/>
          <w:b/>
          <w:bCs/>
          <w:color w:val="000000"/>
          <w:kern w:val="0"/>
          <w:sz w:val="30"/>
          <w:szCs w:val="30"/>
          <w:shd w:val="clear" w:color="auto" w:fill="BFBFBF"/>
        </w:rPr>
        <w:t>第一百三十二条</w:t>
      </w:r>
      <w:r w:rsidRPr="00BB3B0A">
        <w:rPr>
          <w:rFonts w:ascii="方正仿宋简体" w:eastAsia="方正仿宋简体" w:hAnsi="宋体" w:cs="Times New Roman"/>
          <w:color w:val="212121"/>
          <w:kern w:val="0"/>
          <w:sz w:val="30"/>
          <w:szCs w:val="30"/>
          <w:bdr w:val="none" w:sz="0" w:space="0" w:color="auto" w:frame="1"/>
        </w:rPr>
        <w:t> </w:t>
      </w:r>
      <w:r w:rsidRPr="00BB3B0A">
        <w:rPr>
          <w:rFonts w:ascii="方正仿宋简体" w:eastAsia="方正仿宋简体" w:hAnsi="仿宋" w:cs="方正仿宋简体" w:hint="eastAsia"/>
          <w:color w:val="212121"/>
          <w:kern w:val="0"/>
          <w:sz w:val="30"/>
          <w:szCs w:val="30"/>
          <w:bdr w:val="none" w:sz="0" w:space="0" w:color="auto" w:frame="1"/>
        </w:rPr>
        <w:t>进行实物交割的双方应当分别向交易所交纳交割手续费。铜</w:t>
      </w:r>
      <w:r w:rsidRPr="00AF0561">
        <w:rPr>
          <w:rFonts w:ascii="Times New Roman" w:eastAsia="方正仿宋简体" w:hAnsi="Times New Roman" w:cs="Times New Roman"/>
          <w:color w:val="212121"/>
          <w:kern w:val="0"/>
          <w:sz w:val="30"/>
          <w:szCs w:val="30"/>
          <w:bdr w:val="none" w:sz="0" w:space="0" w:color="auto" w:frame="1"/>
        </w:rPr>
        <w:t>2</w:t>
      </w:r>
      <w:r w:rsidRPr="00BB3B0A">
        <w:rPr>
          <w:rFonts w:ascii="方正仿宋简体" w:eastAsia="方正仿宋简体" w:hAnsi="仿宋" w:cs="方正仿宋简体" w:hint="eastAsia"/>
          <w:color w:val="212121"/>
          <w:kern w:val="0"/>
          <w:sz w:val="30"/>
          <w:szCs w:val="30"/>
          <w:bdr w:val="none" w:sz="0" w:space="0" w:color="auto" w:frame="1"/>
        </w:rPr>
        <w:t>元</w:t>
      </w:r>
      <w:r w:rsidRPr="00BB3B0A">
        <w:rPr>
          <w:rFonts w:ascii="方正仿宋简体" w:eastAsia="方正仿宋简体" w:hAnsi="仿宋" w:cs="方正仿宋简体"/>
          <w:color w:val="212121"/>
          <w:kern w:val="0"/>
          <w:sz w:val="30"/>
          <w:szCs w:val="30"/>
          <w:bdr w:val="none" w:sz="0" w:space="0" w:color="auto" w:frame="1"/>
        </w:rPr>
        <w:t>/</w:t>
      </w:r>
      <w:r w:rsidRPr="00BB3B0A">
        <w:rPr>
          <w:rFonts w:ascii="方正仿宋简体" w:eastAsia="方正仿宋简体" w:hAnsi="仿宋" w:cs="方正仿宋简体" w:hint="eastAsia"/>
          <w:color w:val="212121"/>
          <w:kern w:val="0"/>
          <w:sz w:val="30"/>
          <w:szCs w:val="30"/>
          <w:bdr w:val="none" w:sz="0" w:space="0" w:color="auto" w:frame="1"/>
        </w:rPr>
        <w:t>吨、铝</w:t>
      </w:r>
      <w:r w:rsidRPr="00AF0561">
        <w:rPr>
          <w:rFonts w:ascii="Times New Roman" w:eastAsia="方正仿宋简体" w:hAnsi="Times New Roman" w:cs="Times New Roman"/>
          <w:color w:val="212121"/>
          <w:kern w:val="0"/>
          <w:sz w:val="30"/>
          <w:szCs w:val="30"/>
          <w:bdr w:val="none" w:sz="0" w:space="0" w:color="auto" w:frame="1"/>
        </w:rPr>
        <w:t>2</w:t>
      </w:r>
      <w:r w:rsidRPr="00BB3B0A">
        <w:rPr>
          <w:rFonts w:ascii="方正仿宋简体" w:eastAsia="方正仿宋简体" w:hAnsi="仿宋" w:cs="方正仿宋简体" w:hint="eastAsia"/>
          <w:color w:val="212121"/>
          <w:kern w:val="0"/>
          <w:sz w:val="30"/>
          <w:szCs w:val="30"/>
          <w:bdr w:val="none" w:sz="0" w:space="0" w:color="auto" w:frame="1"/>
        </w:rPr>
        <w:t>元</w:t>
      </w:r>
      <w:r w:rsidRPr="00BB3B0A">
        <w:rPr>
          <w:rFonts w:ascii="方正仿宋简体" w:eastAsia="方正仿宋简体" w:hAnsi="仿宋" w:cs="方正仿宋简体"/>
          <w:color w:val="212121"/>
          <w:kern w:val="0"/>
          <w:sz w:val="30"/>
          <w:szCs w:val="30"/>
          <w:bdr w:val="none" w:sz="0" w:space="0" w:color="auto" w:frame="1"/>
        </w:rPr>
        <w:t>/</w:t>
      </w:r>
      <w:r w:rsidRPr="00BB3B0A">
        <w:rPr>
          <w:rFonts w:ascii="方正仿宋简体" w:eastAsia="方正仿宋简体" w:hAnsi="仿宋" w:cs="方正仿宋简体" w:hint="eastAsia"/>
          <w:color w:val="212121"/>
          <w:kern w:val="0"/>
          <w:sz w:val="30"/>
          <w:szCs w:val="30"/>
          <w:bdr w:val="none" w:sz="0" w:space="0" w:color="auto" w:frame="1"/>
        </w:rPr>
        <w:t>吨、锌</w:t>
      </w:r>
      <w:r w:rsidRPr="00AF0561">
        <w:rPr>
          <w:rFonts w:ascii="Times New Roman" w:eastAsia="方正仿宋简体" w:hAnsi="Times New Roman" w:cs="Times New Roman"/>
          <w:color w:val="212121"/>
          <w:kern w:val="0"/>
          <w:sz w:val="30"/>
          <w:szCs w:val="30"/>
          <w:bdr w:val="none" w:sz="0" w:space="0" w:color="auto" w:frame="1"/>
        </w:rPr>
        <w:t>2</w:t>
      </w:r>
      <w:r w:rsidRPr="00BB3B0A">
        <w:rPr>
          <w:rFonts w:ascii="方正仿宋简体" w:eastAsia="方正仿宋简体" w:hAnsi="仿宋" w:cs="方正仿宋简体" w:hint="eastAsia"/>
          <w:color w:val="212121"/>
          <w:kern w:val="0"/>
          <w:sz w:val="30"/>
          <w:szCs w:val="30"/>
          <w:bdr w:val="none" w:sz="0" w:space="0" w:color="auto" w:frame="1"/>
        </w:rPr>
        <w:t>元</w:t>
      </w:r>
      <w:r w:rsidRPr="00BB3B0A">
        <w:rPr>
          <w:rFonts w:ascii="方正仿宋简体" w:eastAsia="方正仿宋简体" w:hAnsi="仿宋" w:cs="方正仿宋简体"/>
          <w:color w:val="212121"/>
          <w:kern w:val="0"/>
          <w:sz w:val="30"/>
          <w:szCs w:val="30"/>
          <w:bdr w:val="none" w:sz="0" w:space="0" w:color="auto" w:frame="1"/>
        </w:rPr>
        <w:t>/</w:t>
      </w:r>
      <w:r w:rsidRPr="00BB3B0A">
        <w:rPr>
          <w:rFonts w:ascii="方正仿宋简体" w:eastAsia="方正仿宋简体" w:hAnsi="仿宋" w:cs="方正仿宋简体" w:hint="eastAsia"/>
          <w:color w:val="212121"/>
          <w:kern w:val="0"/>
          <w:sz w:val="30"/>
          <w:szCs w:val="30"/>
          <w:bdr w:val="none" w:sz="0" w:space="0" w:color="auto" w:frame="1"/>
        </w:rPr>
        <w:t>吨、螺纹钢和线材</w:t>
      </w:r>
      <w:r w:rsidRPr="00AF0561">
        <w:rPr>
          <w:rFonts w:ascii="Times New Roman" w:eastAsia="方正仿宋简体" w:hAnsi="Times New Roman" w:cs="Times New Roman"/>
          <w:color w:val="212121"/>
          <w:kern w:val="0"/>
          <w:sz w:val="30"/>
          <w:szCs w:val="30"/>
          <w:bdr w:val="none" w:sz="0" w:space="0" w:color="auto" w:frame="1"/>
        </w:rPr>
        <w:t>1</w:t>
      </w:r>
      <w:r w:rsidRPr="00BB3B0A">
        <w:rPr>
          <w:rFonts w:ascii="方正仿宋简体" w:eastAsia="方正仿宋简体" w:hAnsi="仿宋" w:cs="方正仿宋简体" w:hint="eastAsia"/>
          <w:color w:val="212121"/>
          <w:kern w:val="0"/>
          <w:sz w:val="30"/>
          <w:szCs w:val="30"/>
          <w:bdr w:val="none" w:sz="0" w:space="0" w:color="auto" w:frame="1"/>
        </w:rPr>
        <w:t>元</w:t>
      </w:r>
      <w:r w:rsidRPr="00BB3B0A">
        <w:rPr>
          <w:rFonts w:ascii="方正仿宋简体" w:eastAsia="方正仿宋简体" w:hAnsi="仿宋" w:cs="方正仿宋简体"/>
          <w:color w:val="212121"/>
          <w:kern w:val="0"/>
          <w:sz w:val="30"/>
          <w:szCs w:val="30"/>
          <w:bdr w:val="none" w:sz="0" w:space="0" w:color="auto" w:frame="1"/>
        </w:rPr>
        <w:t>/</w:t>
      </w:r>
      <w:r w:rsidRPr="00BB3B0A">
        <w:rPr>
          <w:rFonts w:ascii="方正仿宋简体" w:eastAsia="方正仿宋简体" w:hAnsi="仿宋" w:cs="方正仿宋简体" w:hint="eastAsia"/>
          <w:color w:val="212121"/>
          <w:kern w:val="0"/>
          <w:sz w:val="30"/>
          <w:szCs w:val="30"/>
          <w:bdr w:val="none" w:sz="0" w:space="0" w:color="auto" w:frame="1"/>
        </w:rPr>
        <w:t>吨、天然橡胶</w:t>
      </w:r>
      <w:r w:rsidRPr="00AF0561">
        <w:rPr>
          <w:rFonts w:ascii="Times New Roman" w:eastAsia="方正仿宋简体" w:hAnsi="Times New Roman" w:cs="Times New Roman"/>
          <w:color w:val="212121"/>
          <w:kern w:val="0"/>
          <w:sz w:val="30"/>
          <w:szCs w:val="30"/>
          <w:bdr w:val="none" w:sz="0" w:space="0" w:color="auto" w:frame="1"/>
        </w:rPr>
        <w:t>4</w:t>
      </w:r>
      <w:r w:rsidRPr="00BB3B0A">
        <w:rPr>
          <w:rFonts w:ascii="方正仿宋简体" w:eastAsia="方正仿宋简体" w:hAnsi="仿宋" w:cs="方正仿宋简体" w:hint="eastAsia"/>
          <w:color w:val="212121"/>
          <w:kern w:val="0"/>
          <w:sz w:val="30"/>
          <w:szCs w:val="30"/>
          <w:bdr w:val="none" w:sz="0" w:space="0" w:color="auto" w:frame="1"/>
        </w:rPr>
        <w:t>元</w:t>
      </w:r>
      <w:r w:rsidRPr="00BB3B0A">
        <w:rPr>
          <w:rFonts w:ascii="方正仿宋简体" w:eastAsia="方正仿宋简体" w:hAnsi="仿宋" w:cs="方正仿宋简体"/>
          <w:color w:val="212121"/>
          <w:kern w:val="0"/>
          <w:sz w:val="30"/>
          <w:szCs w:val="30"/>
          <w:bdr w:val="none" w:sz="0" w:space="0" w:color="auto" w:frame="1"/>
        </w:rPr>
        <w:t>/</w:t>
      </w:r>
      <w:r w:rsidRPr="00BB3B0A">
        <w:rPr>
          <w:rFonts w:ascii="方正仿宋简体" w:eastAsia="方正仿宋简体" w:hAnsi="仿宋" w:cs="方正仿宋简体" w:hint="eastAsia"/>
          <w:color w:val="212121"/>
          <w:kern w:val="0"/>
          <w:sz w:val="30"/>
          <w:szCs w:val="30"/>
          <w:bdr w:val="none" w:sz="0" w:space="0" w:color="auto" w:frame="1"/>
        </w:rPr>
        <w:t>吨。铅、镍、锡、白银</w:t>
      </w:r>
      <w:r w:rsidRPr="00630E07">
        <w:rPr>
          <w:rFonts w:ascii="Times New Roman" w:eastAsia="方正仿宋简体" w:hAnsi="Times New Roman" w:cs="方正仿宋简体" w:hint="eastAsia"/>
          <w:color w:val="000000"/>
          <w:kern w:val="0"/>
          <w:sz w:val="30"/>
          <w:szCs w:val="30"/>
          <w:shd w:val="clear" w:color="auto" w:fill="BFBFBF"/>
        </w:rPr>
        <w:t>、</w:t>
      </w:r>
      <w:r w:rsidRPr="00630E07">
        <w:rPr>
          <w:rFonts w:ascii="方正仿宋简体" w:eastAsia="方正仿宋简体" w:hAnsi="仿宋" w:cs="方正仿宋简体" w:hint="eastAsia"/>
          <w:dstrike/>
          <w:color w:val="212121"/>
          <w:kern w:val="0"/>
          <w:sz w:val="30"/>
          <w:szCs w:val="30"/>
          <w:bdr w:val="none" w:sz="0" w:space="0" w:color="auto" w:frame="1"/>
        </w:rPr>
        <w:t>和</w:t>
      </w:r>
      <w:r w:rsidRPr="00630E07">
        <w:rPr>
          <w:rFonts w:ascii="方正仿宋简体" w:eastAsia="方正仿宋简体" w:hAnsi="仿宋" w:cs="方正仿宋简体" w:hint="eastAsia"/>
          <w:color w:val="212121"/>
          <w:kern w:val="0"/>
          <w:sz w:val="30"/>
          <w:szCs w:val="30"/>
          <w:bdr w:val="none" w:sz="0" w:space="0" w:color="auto" w:frame="1"/>
        </w:rPr>
        <w:t>热轧卷板</w:t>
      </w:r>
      <w:r w:rsidRPr="00630E07">
        <w:rPr>
          <w:rFonts w:ascii="Times New Roman" w:eastAsia="方正仿宋简体" w:hAnsi="Times New Roman" w:cs="方正仿宋简体" w:hint="eastAsia"/>
          <w:color w:val="000000"/>
          <w:kern w:val="0"/>
          <w:sz w:val="30"/>
          <w:szCs w:val="30"/>
          <w:shd w:val="clear" w:color="auto" w:fill="BFBFBF"/>
        </w:rPr>
        <w:t>和漂针浆</w:t>
      </w:r>
      <w:r w:rsidRPr="00BB3B0A">
        <w:rPr>
          <w:rFonts w:ascii="方正仿宋简体" w:eastAsia="方正仿宋简体" w:hAnsi="仿宋" w:cs="方正仿宋简体" w:hint="eastAsia"/>
          <w:color w:val="212121"/>
          <w:kern w:val="0"/>
          <w:sz w:val="30"/>
          <w:szCs w:val="30"/>
          <w:bdr w:val="none" w:sz="0" w:space="0" w:color="auto" w:frame="1"/>
        </w:rPr>
        <w:t>期货品种的交割手续费由交易所确定并另行公布。</w:t>
      </w:r>
    </w:p>
    <w:p w:rsidR="00AB605F" w:rsidRPr="00BB3B0A" w:rsidRDefault="00AB605F" w:rsidP="003D6E82">
      <w:pPr>
        <w:widowControl/>
        <w:shd w:val="clear" w:color="auto" w:fill="FFFFFF"/>
        <w:spacing w:line="480" w:lineRule="atLeast"/>
        <w:ind w:firstLine="643"/>
        <w:jc w:val="left"/>
        <w:rPr>
          <w:rFonts w:ascii="方正仿宋简体" w:eastAsia="方正仿宋简体" w:hAnsi="Arial" w:cs="Times New Roman"/>
          <w:color w:val="212121"/>
          <w:kern w:val="0"/>
          <w:sz w:val="30"/>
          <w:szCs w:val="30"/>
        </w:rPr>
      </w:pPr>
      <w:r w:rsidRPr="00BB3B0A">
        <w:rPr>
          <w:rFonts w:ascii="方正仿宋简体" w:eastAsia="方正仿宋简体" w:hAnsi="仿宋" w:cs="方正仿宋简体" w:hint="eastAsia"/>
          <w:b/>
          <w:bCs/>
          <w:dstrike/>
          <w:color w:val="212121"/>
          <w:kern w:val="0"/>
          <w:sz w:val="30"/>
          <w:szCs w:val="30"/>
          <w:bdr w:val="none" w:sz="0" w:space="0" w:color="auto" w:frame="1"/>
        </w:rPr>
        <w:t>第一百二十三条</w:t>
      </w:r>
      <w:r w:rsidRPr="00FD6DB1">
        <w:rPr>
          <w:rFonts w:ascii="Times New Roman" w:eastAsia="方正仿宋简体" w:hAnsi="Times New Roman" w:cs="方正仿宋简体" w:hint="eastAsia"/>
          <w:b/>
          <w:bCs/>
          <w:color w:val="000000"/>
          <w:kern w:val="0"/>
          <w:sz w:val="30"/>
          <w:szCs w:val="30"/>
          <w:shd w:val="clear" w:color="auto" w:fill="BFBFBF"/>
        </w:rPr>
        <w:t>第一百三十四条</w:t>
      </w:r>
      <w:r w:rsidRPr="00BB3B0A">
        <w:rPr>
          <w:rFonts w:ascii="方正仿宋简体" w:eastAsia="方正仿宋简体" w:hAnsi="宋体" w:cs="Times New Roman"/>
          <w:color w:val="212121"/>
          <w:kern w:val="0"/>
          <w:sz w:val="30"/>
          <w:szCs w:val="30"/>
          <w:bdr w:val="none" w:sz="0" w:space="0" w:color="auto" w:frame="1"/>
        </w:rPr>
        <w:t> </w:t>
      </w:r>
      <w:r w:rsidRPr="00BB3B0A">
        <w:rPr>
          <w:rFonts w:ascii="方正仿宋简体" w:eastAsia="方正仿宋简体" w:hAnsi="仿宋" w:cs="方正仿宋简体" w:hint="eastAsia"/>
          <w:color w:val="212121"/>
          <w:kern w:val="0"/>
          <w:sz w:val="30"/>
          <w:szCs w:val="30"/>
          <w:bdr w:val="none" w:sz="0" w:space="0" w:color="auto" w:frame="1"/>
        </w:rPr>
        <w:t>指定交割仓库正常收费项目和费用计收方法如下</w:t>
      </w:r>
      <w:r w:rsidRPr="00BB3B0A">
        <w:rPr>
          <w:rFonts w:ascii="方正仿宋简体" w:eastAsia="方正仿宋简体" w:hAnsi="仿宋" w:cs="方正仿宋简体"/>
          <w:color w:val="212121"/>
          <w:kern w:val="0"/>
          <w:sz w:val="30"/>
          <w:szCs w:val="30"/>
          <w:bdr w:val="none" w:sz="0" w:space="0" w:color="auto" w:frame="1"/>
        </w:rPr>
        <w:t>:</w:t>
      </w:r>
    </w:p>
    <w:p w:rsidR="00AB605F" w:rsidRPr="00BB3B0A" w:rsidRDefault="00AB605F" w:rsidP="003D6E82">
      <w:pPr>
        <w:widowControl/>
        <w:shd w:val="clear" w:color="auto" w:fill="FFFFFF"/>
        <w:spacing w:line="480" w:lineRule="atLeast"/>
        <w:ind w:firstLine="640"/>
        <w:jc w:val="left"/>
        <w:rPr>
          <w:rFonts w:ascii="方正仿宋简体" w:eastAsia="方正仿宋简体" w:hAnsi="Arial" w:cs="Times New Roman"/>
          <w:color w:val="212121"/>
          <w:kern w:val="0"/>
          <w:sz w:val="30"/>
          <w:szCs w:val="30"/>
        </w:rPr>
      </w:pPr>
      <w:r w:rsidRPr="00BB3B0A">
        <w:rPr>
          <w:rFonts w:ascii="方正仿宋简体" w:eastAsia="方正仿宋简体" w:hAnsi="仿宋" w:cs="方正仿宋简体" w:hint="eastAsia"/>
          <w:color w:val="212121"/>
          <w:kern w:val="0"/>
          <w:sz w:val="30"/>
          <w:szCs w:val="30"/>
          <w:bdr w:val="none" w:sz="0" w:space="0" w:color="auto" w:frame="1"/>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p>
    <w:p w:rsidR="00AB605F" w:rsidRPr="00BB3B0A" w:rsidRDefault="00AB605F" w:rsidP="003D6E82">
      <w:pPr>
        <w:widowControl/>
        <w:shd w:val="clear" w:color="auto" w:fill="FFFFFF"/>
        <w:spacing w:line="480" w:lineRule="atLeast"/>
        <w:ind w:firstLine="640"/>
        <w:jc w:val="left"/>
        <w:rPr>
          <w:rFonts w:ascii="方正仿宋简体" w:eastAsia="方正仿宋简体" w:hAnsi="Arial" w:cs="Times New Roman"/>
          <w:color w:val="212121"/>
          <w:kern w:val="0"/>
          <w:sz w:val="30"/>
          <w:szCs w:val="30"/>
        </w:rPr>
      </w:pPr>
      <w:r w:rsidRPr="00BB3B0A">
        <w:rPr>
          <w:rFonts w:ascii="方正仿宋简体" w:eastAsia="方正仿宋简体" w:hAnsi="仿宋" w:cs="方正仿宋简体" w:hint="eastAsia"/>
          <w:color w:val="212121"/>
          <w:kern w:val="0"/>
          <w:sz w:val="30"/>
          <w:szCs w:val="30"/>
          <w:bdr w:val="none" w:sz="0" w:space="0" w:color="auto" w:frame="1"/>
        </w:rPr>
        <w:t>（二）仓储费按日收取。最后交割日以前（含当日）的仓储费用由卖方承担，最后交割日以后的仓储费用由买方承担。收费后，由指定交割仓库在标准仓单上注明仓储费付止日期。货主应当在每月月底前到指定交割仓库办理付费手续，可以预付。</w:t>
      </w:r>
    </w:p>
    <w:p w:rsidR="00AB605F" w:rsidRPr="00BB3B0A" w:rsidRDefault="00AB605F" w:rsidP="003D6E82">
      <w:pPr>
        <w:widowControl/>
        <w:shd w:val="clear" w:color="auto" w:fill="FFFFFF"/>
        <w:spacing w:line="480" w:lineRule="atLeast"/>
        <w:ind w:firstLine="640"/>
        <w:jc w:val="left"/>
        <w:rPr>
          <w:rFonts w:ascii="方正仿宋简体" w:eastAsia="方正仿宋简体" w:hAnsi="Arial" w:cs="Times New Roman"/>
          <w:color w:val="212121"/>
          <w:kern w:val="0"/>
          <w:sz w:val="30"/>
          <w:szCs w:val="30"/>
        </w:rPr>
      </w:pPr>
      <w:r w:rsidRPr="00BB3B0A">
        <w:rPr>
          <w:rFonts w:ascii="方正仿宋简体" w:eastAsia="方正仿宋简体" w:hAnsi="仿宋" w:cs="方正仿宋简体" w:hint="eastAsia"/>
          <w:color w:val="212121"/>
          <w:kern w:val="0"/>
          <w:sz w:val="30"/>
          <w:szCs w:val="30"/>
          <w:bdr w:val="none" w:sz="0" w:space="0" w:color="auto" w:frame="1"/>
        </w:rPr>
        <w:t>铜、铝、锌、铅、镍、锡、螺纹钢、线材、白银、热轧卷板、天然橡胶</w:t>
      </w:r>
      <w:r w:rsidRPr="00630E07">
        <w:rPr>
          <w:rFonts w:ascii="方正仿宋简体" w:eastAsia="方正仿宋简体" w:hAnsi="仿宋" w:cs="方正仿宋简体" w:hint="eastAsia"/>
          <w:color w:val="212121"/>
          <w:kern w:val="0"/>
          <w:sz w:val="30"/>
          <w:szCs w:val="30"/>
          <w:highlight w:val="lightGray"/>
          <w:bdr w:val="none" w:sz="0" w:space="0" w:color="auto" w:frame="1"/>
        </w:rPr>
        <w:t>、漂针浆</w:t>
      </w:r>
      <w:r w:rsidRPr="00BB3B0A">
        <w:rPr>
          <w:rFonts w:ascii="方正仿宋简体" w:eastAsia="方正仿宋简体" w:hAnsi="仿宋" w:cs="方正仿宋简体" w:hint="eastAsia"/>
          <w:color w:val="212121"/>
          <w:kern w:val="0"/>
          <w:sz w:val="30"/>
          <w:szCs w:val="30"/>
          <w:bdr w:val="none" w:sz="0" w:space="0" w:color="auto" w:frame="1"/>
        </w:rPr>
        <w:t>指定交割仓库的收费标准由交易所确定并另行公布。</w:t>
      </w:r>
    </w:p>
    <w:p w:rsidR="00AB605F" w:rsidRPr="003D6E82" w:rsidRDefault="00AB605F" w:rsidP="003D6E82">
      <w:pPr>
        <w:widowControl/>
        <w:jc w:val="left"/>
        <w:rPr>
          <w:rFonts w:cs="Times New Roman"/>
        </w:rPr>
      </w:pPr>
    </w:p>
    <w:sectPr w:rsidR="00AB605F" w:rsidRPr="003D6E82" w:rsidSect="006348A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05F" w:rsidRDefault="00AB605F" w:rsidP="00F11213">
      <w:pPr>
        <w:rPr>
          <w:rFonts w:cs="Times New Roman"/>
        </w:rPr>
      </w:pPr>
      <w:r>
        <w:rPr>
          <w:rFonts w:cs="Times New Roman"/>
        </w:rPr>
        <w:separator/>
      </w:r>
    </w:p>
  </w:endnote>
  <w:endnote w:type="continuationSeparator" w:id="1">
    <w:p w:rsidR="00AB605F" w:rsidRDefault="00AB605F" w:rsidP="00F1121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5F" w:rsidRDefault="00AB605F">
    <w:pPr>
      <w:pStyle w:val="Footer"/>
      <w:jc w:val="center"/>
      <w:rPr>
        <w:rFonts w:cs="Times New Roman"/>
      </w:rPr>
    </w:pPr>
    <w:fldSimple w:instr=" PAGE   \* MERGEFORMAT ">
      <w:r w:rsidRPr="00E716C2">
        <w:rPr>
          <w:noProof/>
          <w:lang w:val="zh-CN"/>
        </w:rPr>
        <w:t>1</w:t>
      </w:r>
    </w:fldSimple>
  </w:p>
  <w:p w:rsidR="00AB605F" w:rsidRDefault="00AB605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05F" w:rsidRDefault="00AB605F" w:rsidP="00F11213">
      <w:pPr>
        <w:rPr>
          <w:rFonts w:cs="Times New Roman"/>
        </w:rPr>
      </w:pPr>
      <w:r>
        <w:rPr>
          <w:rFonts w:cs="Times New Roman"/>
        </w:rPr>
        <w:separator/>
      </w:r>
    </w:p>
  </w:footnote>
  <w:footnote w:type="continuationSeparator" w:id="1">
    <w:p w:rsidR="00AB605F" w:rsidRDefault="00AB605F" w:rsidP="00F1121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E82"/>
    <w:rsid w:val="00002AAE"/>
    <w:rsid w:val="002465DF"/>
    <w:rsid w:val="00285477"/>
    <w:rsid w:val="002A6B97"/>
    <w:rsid w:val="002E44B0"/>
    <w:rsid w:val="002E5C8E"/>
    <w:rsid w:val="00324393"/>
    <w:rsid w:val="003501C7"/>
    <w:rsid w:val="0036159E"/>
    <w:rsid w:val="003945FF"/>
    <w:rsid w:val="003D6E82"/>
    <w:rsid w:val="004360B9"/>
    <w:rsid w:val="00436332"/>
    <w:rsid w:val="004A222C"/>
    <w:rsid w:val="004A5830"/>
    <w:rsid w:val="00590AA6"/>
    <w:rsid w:val="005A3911"/>
    <w:rsid w:val="005C33E0"/>
    <w:rsid w:val="005C48A4"/>
    <w:rsid w:val="005D6446"/>
    <w:rsid w:val="005E6225"/>
    <w:rsid w:val="00630E07"/>
    <w:rsid w:val="006348AF"/>
    <w:rsid w:val="00704466"/>
    <w:rsid w:val="007210B7"/>
    <w:rsid w:val="00781CED"/>
    <w:rsid w:val="007856BB"/>
    <w:rsid w:val="007B2AD9"/>
    <w:rsid w:val="007E0CC8"/>
    <w:rsid w:val="00810CD2"/>
    <w:rsid w:val="0085772D"/>
    <w:rsid w:val="008A0C4A"/>
    <w:rsid w:val="008E4F99"/>
    <w:rsid w:val="00904736"/>
    <w:rsid w:val="00923DEE"/>
    <w:rsid w:val="00941304"/>
    <w:rsid w:val="009B6939"/>
    <w:rsid w:val="00A4273D"/>
    <w:rsid w:val="00A826BA"/>
    <w:rsid w:val="00AB1EAD"/>
    <w:rsid w:val="00AB20EC"/>
    <w:rsid w:val="00AB605F"/>
    <w:rsid w:val="00AF0561"/>
    <w:rsid w:val="00B225D8"/>
    <w:rsid w:val="00BB3B0A"/>
    <w:rsid w:val="00D975A6"/>
    <w:rsid w:val="00DB6EE1"/>
    <w:rsid w:val="00E419C9"/>
    <w:rsid w:val="00E716C2"/>
    <w:rsid w:val="00E95423"/>
    <w:rsid w:val="00EB0AAE"/>
    <w:rsid w:val="00ED5B7C"/>
    <w:rsid w:val="00F11213"/>
    <w:rsid w:val="00F414E9"/>
    <w:rsid w:val="00F72CD2"/>
    <w:rsid w:val="00FD6D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E8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D6E82"/>
    <w:rPr>
      <w:color w:val="0000FF"/>
      <w:u w:val="single"/>
    </w:rPr>
  </w:style>
  <w:style w:type="character" w:styleId="FollowedHyperlink">
    <w:name w:val="FollowedHyperlink"/>
    <w:basedOn w:val="DefaultParagraphFont"/>
    <w:uiPriority w:val="99"/>
    <w:semiHidden/>
    <w:rsid w:val="003D6E82"/>
    <w:rPr>
      <w:color w:val="800080"/>
      <w:u w:val="single"/>
    </w:rPr>
  </w:style>
  <w:style w:type="paragraph" w:styleId="Header">
    <w:name w:val="header"/>
    <w:basedOn w:val="Normal"/>
    <w:link w:val="HeaderChar"/>
    <w:uiPriority w:val="99"/>
    <w:rsid w:val="003D6E8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D6E82"/>
    <w:rPr>
      <w:sz w:val="18"/>
      <w:szCs w:val="18"/>
    </w:rPr>
  </w:style>
  <w:style w:type="paragraph" w:styleId="Footer">
    <w:name w:val="footer"/>
    <w:basedOn w:val="Normal"/>
    <w:link w:val="FooterChar"/>
    <w:uiPriority w:val="99"/>
    <w:rsid w:val="003D6E8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D6E82"/>
    <w:rPr>
      <w:sz w:val="18"/>
      <w:szCs w:val="18"/>
    </w:rPr>
  </w:style>
  <w:style w:type="paragraph" w:styleId="BalloonText">
    <w:name w:val="Balloon Text"/>
    <w:basedOn w:val="Normal"/>
    <w:link w:val="BalloonTextChar"/>
    <w:uiPriority w:val="99"/>
    <w:semiHidden/>
    <w:rsid w:val="003D6E82"/>
    <w:rPr>
      <w:sz w:val="18"/>
      <w:szCs w:val="18"/>
    </w:rPr>
  </w:style>
  <w:style w:type="character" w:customStyle="1" w:styleId="BalloonTextChar">
    <w:name w:val="Balloon Text Char"/>
    <w:basedOn w:val="DefaultParagraphFont"/>
    <w:link w:val="BalloonText"/>
    <w:uiPriority w:val="99"/>
    <w:semiHidden/>
    <w:locked/>
    <w:rsid w:val="003D6E82"/>
    <w:rPr>
      <w:sz w:val="18"/>
      <w:szCs w:val="18"/>
    </w:rPr>
  </w:style>
  <w:style w:type="table" w:styleId="TableGrid">
    <w:name w:val="Table Grid"/>
    <w:basedOn w:val="TableNormal"/>
    <w:uiPriority w:val="99"/>
    <w:rsid w:val="003D6E82"/>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D6E82"/>
    <w:rPr>
      <w:color w:val="808080"/>
    </w:rPr>
  </w:style>
  <w:style w:type="character" w:styleId="PageNumber">
    <w:name w:val="page number"/>
    <w:basedOn w:val="DefaultParagraphFont"/>
    <w:uiPriority w:val="99"/>
    <w:rsid w:val="003D6E82"/>
  </w:style>
  <w:style w:type="paragraph" w:styleId="NormalWeb">
    <w:name w:val="Normal (Web)"/>
    <w:basedOn w:val="Normal"/>
    <w:uiPriority w:val="99"/>
    <w:rsid w:val="003D6E8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195</TotalTime>
  <Pages>5</Pages>
  <Words>320</Words>
  <Characters>1829</Characters>
  <Application>Microsoft Office Outlook</Application>
  <DocSecurity>0</DocSecurity>
  <Lines>0</Lines>
  <Paragraphs>0</Paragraphs>
  <ScaleCrop>false</ScaleCrop>
  <Company>SHFE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王梦瑶</dc:creator>
  <cp:keywords/>
  <dc:description/>
  <cp:lastModifiedBy>lq</cp:lastModifiedBy>
  <cp:revision>24</cp:revision>
  <cp:lastPrinted>2018-10-11T09:11:00Z</cp:lastPrinted>
  <dcterms:created xsi:type="dcterms:W3CDTF">2017-08-02T01:10:00Z</dcterms:created>
  <dcterms:modified xsi:type="dcterms:W3CDTF">2018-10-11T09:11:00Z</dcterms:modified>
</cp:coreProperties>
</file>