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F1" w:rsidRPr="00214F2A" w:rsidRDefault="00A86AF1" w:rsidP="00A86AF1">
      <w:pPr>
        <w:jc w:val="left"/>
        <w:rPr>
          <w:rFonts w:eastAsia="华文中宋"/>
          <w:b/>
          <w:kern w:val="0"/>
          <w:sz w:val="42"/>
          <w:szCs w:val="42"/>
        </w:rPr>
      </w:pPr>
      <w:r w:rsidRPr="00214F2A">
        <w:rPr>
          <w:rFonts w:eastAsia="华文中宋"/>
          <w:b/>
          <w:kern w:val="0"/>
          <w:sz w:val="42"/>
          <w:szCs w:val="42"/>
        </w:rPr>
        <w:t>附件</w:t>
      </w:r>
      <w:r w:rsidR="007A019A" w:rsidRPr="00214F2A">
        <w:rPr>
          <w:rFonts w:eastAsia="华文中宋"/>
          <w:b/>
          <w:kern w:val="0"/>
          <w:sz w:val="42"/>
          <w:szCs w:val="42"/>
        </w:rPr>
        <w:t>4</w:t>
      </w:r>
    </w:p>
    <w:p w:rsidR="00214A55" w:rsidRPr="00214F2A" w:rsidRDefault="00214A55" w:rsidP="004E4280"/>
    <w:p w:rsidR="0085615C" w:rsidRPr="00214F2A" w:rsidRDefault="0085615C" w:rsidP="0085615C">
      <w:pPr>
        <w:jc w:val="center"/>
        <w:rPr>
          <w:rFonts w:eastAsia="华文中宋"/>
          <w:b/>
          <w:kern w:val="0"/>
          <w:sz w:val="42"/>
          <w:szCs w:val="42"/>
        </w:rPr>
      </w:pPr>
      <w:r w:rsidRPr="00214F2A">
        <w:rPr>
          <w:rFonts w:eastAsia="华文中宋"/>
          <w:b/>
          <w:kern w:val="0"/>
          <w:sz w:val="42"/>
          <w:szCs w:val="42"/>
        </w:rPr>
        <w:t>上海期货交易所风险控制管理办法</w:t>
      </w:r>
    </w:p>
    <w:p w:rsidR="0085615C" w:rsidRPr="00214F2A" w:rsidRDefault="0085615C" w:rsidP="0085615C">
      <w:pPr>
        <w:jc w:val="center"/>
        <w:rPr>
          <w:rFonts w:eastAsia="华文中宋"/>
          <w:b/>
          <w:bCs/>
          <w:kern w:val="0"/>
          <w:sz w:val="44"/>
          <w:szCs w:val="44"/>
        </w:rPr>
      </w:pPr>
      <w:r w:rsidRPr="00214F2A">
        <w:rPr>
          <w:rFonts w:eastAsia="华文中宋"/>
          <w:b/>
          <w:kern w:val="0"/>
          <w:sz w:val="42"/>
          <w:szCs w:val="42"/>
        </w:rPr>
        <w:t>（</w:t>
      </w:r>
      <w:r w:rsidR="00640002" w:rsidRPr="00214F2A">
        <w:rPr>
          <w:rFonts w:eastAsia="华文中宋"/>
          <w:b/>
          <w:bCs/>
          <w:kern w:val="0"/>
          <w:sz w:val="42"/>
          <w:szCs w:val="42"/>
        </w:rPr>
        <w:t>修订案</w:t>
      </w:r>
      <w:r w:rsidRPr="00214F2A">
        <w:rPr>
          <w:rFonts w:eastAsia="华文中宋"/>
          <w:b/>
          <w:kern w:val="0"/>
          <w:sz w:val="42"/>
          <w:szCs w:val="42"/>
        </w:rPr>
        <w:t>）</w:t>
      </w:r>
    </w:p>
    <w:p w:rsidR="0085615C" w:rsidRPr="00214F2A" w:rsidRDefault="0085615C" w:rsidP="004E4280"/>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第一章</w:t>
      </w:r>
      <w:r w:rsidRPr="00214F2A">
        <w:rPr>
          <w:rFonts w:eastAsia="方正黑体简体"/>
          <w:bCs/>
          <w:color w:val="000000"/>
          <w:sz w:val="30"/>
          <w:szCs w:val="30"/>
        </w:rPr>
        <w:t xml:space="preserve"> </w:t>
      </w:r>
      <w:r w:rsidRPr="00214F2A">
        <w:rPr>
          <w:rFonts w:eastAsia="方正黑体简体"/>
          <w:bCs/>
          <w:color w:val="000000"/>
          <w:sz w:val="30"/>
          <w:szCs w:val="30"/>
        </w:rPr>
        <w:t>总</w:t>
      </w:r>
      <w:r w:rsidRPr="00214F2A">
        <w:rPr>
          <w:rFonts w:eastAsia="方正黑体简体"/>
          <w:bCs/>
          <w:color w:val="000000"/>
          <w:sz w:val="30"/>
          <w:szCs w:val="30"/>
        </w:rPr>
        <w:t xml:space="preserve"> </w:t>
      </w:r>
      <w:r w:rsidRPr="00214F2A">
        <w:rPr>
          <w:rFonts w:eastAsia="方正黑体简体"/>
          <w:bCs/>
          <w:color w:val="000000"/>
          <w:sz w:val="30"/>
          <w:szCs w:val="30"/>
        </w:rPr>
        <w:t>则</w:t>
      </w:r>
    </w:p>
    <w:p w:rsidR="0085615C" w:rsidRPr="00214F2A" w:rsidRDefault="0085615C" w:rsidP="00EB265B">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第一条</w:t>
      </w:r>
      <w:r w:rsidRPr="00214F2A">
        <w:rPr>
          <w:rFonts w:eastAsia="方正仿宋简体"/>
          <w:color w:val="000000"/>
          <w:sz w:val="30"/>
          <w:szCs w:val="30"/>
        </w:rPr>
        <w:t xml:space="preserve"> </w:t>
      </w:r>
      <w:r w:rsidRPr="00214F2A">
        <w:rPr>
          <w:rFonts w:eastAsia="方正仿宋简体"/>
          <w:color w:val="000000"/>
          <w:sz w:val="30"/>
          <w:szCs w:val="30"/>
        </w:rPr>
        <w:t>为加强期货交易风险管理，维护交易当事人的合法权益，保证上海期货交易所（以下简称交易所）期货交易的正常进行，根据《上海期货交易所交易规则》制定本办法。</w:t>
      </w:r>
    </w:p>
    <w:p w:rsidR="0085615C" w:rsidRPr="00214F2A" w:rsidRDefault="0085615C" w:rsidP="00EB265B">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第二条</w:t>
      </w:r>
      <w:r w:rsidRPr="00214F2A">
        <w:rPr>
          <w:rFonts w:eastAsia="方正仿宋简体"/>
          <w:color w:val="000000"/>
          <w:sz w:val="30"/>
          <w:szCs w:val="30"/>
        </w:rPr>
        <w:t xml:space="preserve"> </w:t>
      </w:r>
      <w:r w:rsidRPr="00214F2A">
        <w:rPr>
          <w:rFonts w:eastAsia="方正仿宋简体"/>
          <w:color w:val="000000"/>
          <w:sz w:val="30"/>
          <w:szCs w:val="30"/>
        </w:rPr>
        <w:t>交易所风险管理实行保证金制度、涨跌停板制度、持仓限额制度、交易限额制度、大户报告制度、强行平仓制度、风险警示制度。</w:t>
      </w:r>
    </w:p>
    <w:p w:rsidR="0085615C" w:rsidRPr="00214F2A" w:rsidRDefault="0085615C" w:rsidP="00EB265B">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第三条</w:t>
      </w:r>
      <w:r w:rsidRPr="00214F2A">
        <w:rPr>
          <w:rFonts w:eastAsia="方正仿宋简体"/>
          <w:color w:val="000000"/>
          <w:sz w:val="30"/>
          <w:szCs w:val="30"/>
        </w:rPr>
        <w:t xml:space="preserve"> </w:t>
      </w:r>
      <w:r w:rsidRPr="00214F2A">
        <w:rPr>
          <w:rFonts w:eastAsia="方正仿宋简体"/>
          <w:color w:val="000000"/>
          <w:sz w:val="30"/>
          <w:szCs w:val="30"/>
        </w:rPr>
        <w:t>交易所、会员和客户应当遵守本办法。</w:t>
      </w:r>
    </w:p>
    <w:p w:rsidR="0085615C" w:rsidRPr="00214F2A" w:rsidRDefault="0085615C" w:rsidP="004E4280">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第四条</w:t>
      </w:r>
      <w:r w:rsidRPr="00214F2A">
        <w:rPr>
          <w:rFonts w:eastAsia="方正仿宋简体"/>
          <w:color w:val="000000"/>
          <w:sz w:val="30"/>
          <w:szCs w:val="30"/>
        </w:rPr>
        <w:t xml:space="preserve"> </w:t>
      </w:r>
      <w:r w:rsidRPr="00214F2A">
        <w:rPr>
          <w:rFonts w:eastAsia="方正仿宋简体"/>
          <w:color w:val="000000"/>
          <w:sz w:val="30"/>
          <w:szCs w:val="30"/>
        </w:rPr>
        <w:t>交易所实行交易保证金制度。黄金、白银、石油沥青、热轧卷板、漂白硫酸盐针叶木浆（以下</w:t>
      </w:r>
      <w:proofErr w:type="gramStart"/>
      <w:r w:rsidRPr="00214F2A">
        <w:rPr>
          <w:rFonts w:eastAsia="方正仿宋简体"/>
          <w:color w:val="000000"/>
          <w:sz w:val="30"/>
          <w:szCs w:val="30"/>
        </w:rPr>
        <w:t>简称漂针浆</w:t>
      </w:r>
      <w:proofErr w:type="gramEnd"/>
      <w:r w:rsidRPr="00214F2A">
        <w:rPr>
          <w:rFonts w:eastAsia="方正仿宋简体"/>
          <w:color w:val="000000"/>
          <w:sz w:val="30"/>
          <w:szCs w:val="30"/>
        </w:rPr>
        <w:t>）期货合约的最低交易保证金为合约价值的</w:t>
      </w:r>
      <w:r w:rsidRPr="00214F2A">
        <w:rPr>
          <w:rFonts w:eastAsia="方正仿宋简体"/>
          <w:color w:val="000000"/>
          <w:sz w:val="30"/>
          <w:szCs w:val="30"/>
        </w:rPr>
        <w:t>4%</w:t>
      </w:r>
      <w:r w:rsidRPr="00214F2A">
        <w:rPr>
          <w:rFonts w:eastAsia="方正仿宋简体"/>
          <w:color w:val="000000"/>
          <w:sz w:val="30"/>
          <w:szCs w:val="30"/>
        </w:rPr>
        <w:t>，阴极铜（以下简称铜）、铝、锌、铅、镍、锡、螺纹钢、</w:t>
      </w:r>
      <w:r w:rsidR="003B7124" w:rsidRPr="00214F2A">
        <w:rPr>
          <w:rFonts w:eastAsia="方正仿宋简体"/>
          <w:color w:val="000000"/>
          <w:sz w:val="30"/>
          <w:szCs w:val="30"/>
        </w:rPr>
        <w:t>不锈钢和</w:t>
      </w:r>
      <w:r w:rsidRPr="00214F2A">
        <w:rPr>
          <w:rFonts w:eastAsia="方正仿宋简体"/>
          <w:color w:val="000000"/>
          <w:sz w:val="30"/>
          <w:szCs w:val="30"/>
        </w:rPr>
        <w:t>天然橡胶期货合约的最低交易保证金为合约价值的</w:t>
      </w:r>
      <w:r w:rsidRPr="00214F2A">
        <w:rPr>
          <w:rFonts w:eastAsia="方正仿宋简体"/>
          <w:color w:val="000000"/>
          <w:sz w:val="30"/>
          <w:szCs w:val="30"/>
        </w:rPr>
        <w:t>5%</w:t>
      </w:r>
      <w:r w:rsidRPr="00214F2A">
        <w:rPr>
          <w:rFonts w:eastAsia="方正仿宋简体"/>
          <w:color w:val="000000"/>
          <w:sz w:val="30"/>
          <w:szCs w:val="30"/>
        </w:rPr>
        <w:t>，线材期货合约的最低交易保证金为合约价值的</w:t>
      </w:r>
      <w:r w:rsidRPr="00214F2A">
        <w:rPr>
          <w:rFonts w:eastAsia="方正仿宋简体"/>
          <w:color w:val="000000"/>
          <w:sz w:val="30"/>
          <w:szCs w:val="30"/>
        </w:rPr>
        <w:t>7%</w:t>
      </w:r>
      <w:r w:rsidRPr="00214F2A">
        <w:rPr>
          <w:rFonts w:eastAsia="方正仿宋简体"/>
          <w:color w:val="000000"/>
          <w:sz w:val="30"/>
          <w:szCs w:val="30"/>
        </w:rPr>
        <w:t>，燃料油期货合约的最低交易保证金为合约价值的</w:t>
      </w:r>
      <w:r w:rsidRPr="00214F2A">
        <w:rPr>
          <w:rFonts w:eastAsia="方正仿宋简体"/>
          <w:color w:val="000000"/>
          <w:sz w:val="30"/>
          <w:szCs w:val="30"/>
        </w:rPr>
        <w:t>8%</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在某一期货合约的交易过程中，当出现下列情况时，交易所可以根据市场风险调整其交易保证金水平：</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（一）持仓量达到一定的水平时；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（二）临近交割期时；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（三）连续数个交易日的累计涨跌幅达到一定水平时；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（四）连续出现涨跌停板时；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（五）遇国家法定长假时；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（六）交易所认为市场风险明显增大时；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（七）交易所认为必要的其他情况。</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交易所根据市场情况决定调整交易保证金的，应当公告，并报告中国证监会。</w:t>
      </w:r>
    </w:p>
    <w:p w:rsidR="0085615C" w:rsidRPr="00214F2A" w:rsidRDefault="0085615C" w:rsidP="00EB265B">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第五条</w:t>
      </w:r>
      <w:r w:rsidRPr="00214F2A">
        <w:rPr>
          <w:rFonts w:eastAsia="方正仿宋简体"/>
          <w:color w:val="000000"/>
          <w:sz w:val="30"/>
          <w:szCs w:val="30"/>
        </w:rPr>
        <w:t xml:space="preserve"> </w:t>
      </w:r>
      <w:r w:rsidRPr="00214F2A">
        <w:rPr>
          <w:rFonts w:eastAsia="方正仿宋简体"/>
          <w:color w:val="000000"/>
          <w:sz w:val="30"/>
          <w:szCs w:val="30"/>
        </w:rPr>
        <w:t>交易所根据某一期货合约上市运行的不同阶段（即：从该合约新上市挂牌之日起至最后交易日止）制定不同的交易保证金收取标准。</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具体规定如下：</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（一）交易所根据期货合约上市运行的不同阶段调整交易保证金的方法。</w:t>
      </w: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w:t>
      </w:r>
      <w:proofErr w:type="gramStart"/>
      <w:r w:rsidRPr="00214F2A">
        <w:rPr>
          <w:rFonts w:eastAsia="仿宋"/>
          <w:b/>
          <w:bCs/>
          <w:color w:val="000000"/>
          <w:spacing w:val="8"/>
        </w:rPr>
        <w:t>一</w:t>
      </w:r>
      <w:proofErr w:type="gramEnd"/>
      <w:r w:rsidRPr="00214F2A">
        <w:rPr>
          <w:rFonts w:eastAsia="仿宋"/>
          <w:b/>
          <w:bCs/>
          <w:color w:val="000000"/>
          <w:spacing w:val="8"/>
        </w:rPr>
        <w:t xml:space="preserve"> </w:t>
      </w:r>
      <w:r w:rsidRPr="00214F2A">
        <w:rPr>
          <w:rFonts w:eastAsia="仿宋"/>
          <w:b/>
          <w:bCs/>
          <w:color w:val="000000"/>
          <w:spacing w:val="8"/>
        </w:rPr>
        <w:t>铜期货合约上市运行不同阶段的交易保证金收取标准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铜交易保证金比例</w:t>
            </w:r>
          </w:p>
        </w:tc>
      </w:tr>
      <w:tr w:rsidR="0085615C" w:rsidRPr="00214F2A" w:rsidTr="0022606B">
        <w:trPr>
          <w:cantSplit/>
          <w:trHeight w:hRule="exact" w:val="369"/>
          <w:jc w:val="center"/>
        </w:trPr>
        <w:tc>
          <w:tcPr>
            <w:tcW w:w="3960" w:type="dxa"/>
            <w:tcBorders>
              <w:bottom w:val="single" w:sz="4" w:space="0" w:color="auto"/>
            </w:tcBorders>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spacing w:line="240" w:lineRule="exact"/>
              <w:jc w:val="center"/>
              <w:rPr>
                <w:rFonts w:eastAsia="仿宋"/>
                <w:bCs/>
                <w:color w:val="000000"/>
              </w:rPr>
            </w:pPr>
            <w:r w:rsidRPr="00214F2A">
              <w:rPr>
                <w:rFonts w:eastAsia="仿宋"/>
                <w:bCs/>
                <w:color w:val="000000"/>
              </w:rPr>
              <w:t>20%</w:t>
            </w:r>
          </w:p>
        </w:tc>
      </w:tr>
    </w:tbl>
    <w:p w:rsidR="0085615C" w:rsidRPr="00214F2A" w:rsidRDefault="0085615C" w:rsidP="0085615C">
      <w:pPr>
        <w:spacing w:beforeLines="25" w:before="60" w:afterLines="25" w:after="60"/>
        <w:jc w:val="center"/>
        <w:rPr>
          <w:rFonts w:eastAsia="仿宋"/>
          <w:bCs/>
          <w:color w:val="000000"/>
          <w:spacing w:val="8"/>
        </w:rPr>
      </w:pPr>
    </w:p>
    <w:p w:rsidR="0085615C" w:rsidRPr="00214F2A" w:rsidRDefault="0085615C" w:rsidP="0085615C">
      <w:pPr>
        <w:spacing w:beforeLines="25" w:before="60" w:afterLines="25" w:after="60"/>
        <w:jc w:val="center"/>
        <w:rPr>
          <w:rFonts w:eastAsia="仿宋"/>
          <w:bCs/>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表二</w:t>
      </w:r>
      <w:r w:rsidRPr="00214F2A">
        <w:rPr>
          <w:rFonts w:eastAsia="仿宋"/>
          <w:b/>
          <w:bCs/>
          <w:color w:val="000000"/>
          <w:spacing w:val="8"/>
        </w:rPr>
        <w:t xml:space="preserve"> </w:t>
      </w:r>
      <w:r w:rsidRPr="00214F2A">
        <w:rPr>
          <w:rFonts w:eastAsia="仿宋"/>
          <w:b/>
          <w:bCs/>
          <w:color w:val="000000"/>
          <w:spacing w:val="8"/>
        </w:rPr>
        <w:t>铝期货合约上市运行不同阶段的交易保证金收取标准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jc w:val="center"/>
              <w:rPr>
                <w:rFonts w:eastAsia="仿宋"/>
                <w:bCs/>
                <w:color w:val="000000"/>
              </w:rPr>
            </w:pPr>
            <w:proofErr w:type="gramStart"/>
            <w:r w:rsidRPr="00214F2A">
              <w:rPr>
                <w:rFonts w:eastAsia="仿宋"/>
                <w:bCs/>
                <w:color w:val="000000"/>
              </w:rPr>
              <w:t>铝交易</w:t>
            </w:r>
            <w:proofErr w:type="gramEnd"/>
            <w:r w:rsidRPr="00214F2A">
              <w:rPr>
                <w:rFonts w:eastAsia="仿宋"/>
                <w:bCs/>
                <w:color w:val="000000"/>
              </w:rPr>
              <w:t>保证金比例</w:t>
            </w:r>
          </w:p>
        </w:tc>
      </w:tr>
      <w:tr w:rsidR="0085615C" w:rsidRPr="00214F2A" w:rsidTr="0022606B">
        <w:trPr>
          <w:cantSplit/>
          <w:trHeight w:hRule="exact" w:val="369"/>
          <w:jc w:val="center"/>
        </w:trPr>
        <w:tc>
          <w:tcPr>
            <w:tcW w:w="396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50" w:before="120" w:afterLines="50" w:after="120"/>
        <w:jc w:val="center"/>
        <w:rPr>
          <w:rFonts w:eastAsia="仿宋"/>
          <w:bCs/>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表三</w:t>
      </w:r>
      <w:r w:rsidRPr="00214F2A">
        <w:rPr>
          <w:rFonts w:eastAsia="仿宋"/>
          <w:b/>
          <w:bCs/>
          <w:color w:val="000000"/>
          <w:spacing w:val="8"/>
        </w:rPr>
        <w:t xml:space="preserve"> </w:t>
      </w:r>
      <w:r w:rsidRPr="00214F2A">
        <w:rPr>
          <w:rFonts w:eastAsia="仿宋"/>
          <w:b/>
          <w:bCs/>
          <w:color w:val="000000"/>
          <w:spacing w:val="8"/>
        </w:rPr>
        <w:t>锌期货合约上市运行不同阶段的交易保证金收取标准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jc w:val="center"/>
              <w:rPr>
                <w:rFonts w:eastAsia="仿宋"/>
                <w:bCs/>
                <w:color w:val="000000"/>
              </w:rPr>
            </w:pPr>
            <w:proofErr w:type="gramStart"/>
            <w:r w:rsidRPr="00214F2A">
              <w:rPr>
                <w:rFonts w:eastAsia="仿宋"/>
                <w:bCs/>
                <w:color w:val="000000"/>
              </w:rPr>
              <w:t>锌</w:t>
            </w:r>
            <w:proofErr w:type="gramEnd"/>
            <w:r w:rsidRPr="00214F2A">
              <w:rPr>
                <w:rFonts w:eastAsia="仿宋"/>
                <w:bCs/>
                <w:color w:val="000000"/>
              </w:rPr>
              <w:t>交易保证金比例</w:t>
            </w:r>
          </w:p>
        </w:tc>
      </w:tr>
      <w:tr w:rsidR="0085615C" w:rsidRPr="00214F2A" w:rsidTr="0022606B">
        <w:trPr>
          <w:cantSplit/>
          <w:trHeight w:hRule="exact" w:val="369"/>
          <w:jc w:val="center"/>
        </w:trPr>
        <w:tc>
          <w:tcPr>
            <w:tcW w:w="396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25" w:before="60" w:afterLines="25" w:after="60"/>
        <w:jc w:val="center"/>
        <w:rPr>
          <w:rFonts w:eastAsia="仿宋"/>
          <w:bCs/>
          <w:color w:val="000000"/>
          <w:spacing w:val="8"/>
        </w:rPr>
      </w:pPr>
    </w:p>
    <w:p w:rsidR="00214F2A" w:rsidRPr="00214F2A" w:rsidRDefault="00214F2A" w:rsidP="0085615C">
      <w:pPr>
        <w:spacing w:beforeLines="25" w:before="60" w:afterLines="25" w:after="60"/>
        <w:jc w:val="center"/>
        <w:rPr>
          <w:rFonts w:eastAsia="仿宋"/>
          <w:b/>
          <w:bCs/>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lastRenderedPageBreak/>
        <w:t>表四</w:t>
      </w:r>
      <w:r w:rsidRPr="00214F2A">
        <w:rPr>
          <w:rFonts w:eastAsia="仿宋"/>
          <w:b/>
          <w:bCs/>
          <w:color w:val="000000"/>
          <w:spacing w:val="8"/>
        </w:rPr>
        <w:t xml:space="preserve"> </w:t>
      </w:r>
      <w:r w:rsidRPr="00214F2A">
        <w:rPr>
          <w:rFonts w:eastAsia="仿宋"/>
          <w:b/>
          <w:bCs/>
          <w:color w:val="000000"/>
          <w:spacing w:val="8"/>
        </w:rPr>
        <w:t>铅期货合约上市运行不同阶段的交易保证金收取标准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566"/>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jc w:val="center"/>
              <w:rPr>
                <w:rFonts w:eastAsia="仿宋"/>
                <w:bCs/>
                <w:color w:val="000000"/>
              </w:rPr>
            </w:pPr>
            <w:proofErr w:type="gramStart"/>
            <w:r w:rsidRPr="00214F2A">
              <w:rPr>
                <w:rFonts w:eastAsia="仿宋"/>
                <w:bCs/>
                <w:color w:val="000000"/>
              </w:rPr>
              <w:t>铅交易</w:t>
            </w:r>
            <w:proofErr w:type="gramEnd"/>
            <w:r w:rsidRPr="00214F2A">
              <w:rPr>
                <w:rFonts w:eastAsia="仿宋"/>
                <w:bCs/>
                <w:color w:val="000000"/>
              </w:rPr>
              <w:t>保证金比例</w:t>
            </w:r>
          </w:p>
        </w:tc>
      </w:tr>
      <w:tr w:rsidR="0085615C" w:rsidRPr="00214F2A" w:rsidTr="0022606B">
        <w:trPr>
          <w:cantSplit/>
          <w:trHeight w:hRule="exact" w:val="369"/>
          <w:jc w:val="center"/>
        </w:trPr>
        <w:tc>
          <w:tcPr>
            <w:tcW w:w="396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25" w:before="60" w:afterLines="25" w:after="60"/>
        <w:jc w:val="center"/>
        <w:rPr>
          <w:rFonts w:eastAsia="仿宋"/>
          <w:bCs/>
          <w:dstrike/>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表五</w:t>
      </w:r>
      <w:r w:rsidRPr="00214F2A">
        <w:rPr>
          <w:rFonts w:eastAsia="仿宋"/>
          <w:b/>
          <w:bCs/>
          <w:color w:val="000000"/>
          <w:spacing w:val="8"/>
        </w:rPr>
        <w:t xml:space="preserve"> </w:t>
      </w:r>
      <w:r w:rsidRPr="00214F2A">
        <w:rPr>
          <w:rFonts w:eastAsia="仿宋"/>
          <w:b/>
          <w:bCs/>
          <w:color w:val="000000"/>
          <w:spacing w:val="8"/>
        </w:rPr>
        <w:t>镍期货合约上市运行不同阶段的交易保证金收取标准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5615C" w:rsidRPr="00214F2A" w:rsidTr="0022606B">
        <w:trPr>
          <w:cantSplit/>
          <w:trHeight w:hRule="exact" w:val="566"/>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FFFFFF"/>
            <w:vAlign w:val="center"/>
          </w:tcPr>
          <w:p w:rsidR="0085615C" w:rsidRPr="00214F2A" w:rsidRDefault="0085615C" w:rsidP="0022606B">
            <w:pPr>
              <w:jc w:val="center"/>
              <w:rPr>
                <w:rFonts w:eastAsia="仿宋"/>
                <w:bCs/>
                <w:color w:val="000000"/>
              </w:rPr>
            </w:pPr>
            <w:proofErr w:type="gramStart"/>
            <w:r w:rsidRPr="00214F2A">
              <w:rPr>
                <w:rFonts w:eastAsia="仿宋"/>
                <w:bCs/>
                <w:color w:val="000000"/>
              </w:rPr>
              <w:t>镍交易</w:t>
            </w:r>
            <w:proofErr w:type="gramEnd"/>
            <w:r w:rsidRPr="00214F2A">
              <w:rPr>
                <w:rFonts w:eastAsia="仿宋"/>
                <w:bCs/>
                <w:color w:val="000000"/>
              </w:rPr>
              <w:t>保证金比例</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5%</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25" w:before="60" w:afterLines="25" w:after="60"/>
        <w:jc w:val="center"/>
        <w:rPr>
          <w:rFonts w:eastAsia="仿宋"/>
          <w:bCs/>
          <w:dstrike/>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表六</w:t>
      </w:r>
      <w:r w:rsidRPr="00214F2A">
        <w:rPr>
          <w:rFonts w:eastAsia="仿宋"/>
          <w:b/>
          <w:bCs/>
          <w:color w:val="000000"/>
          <w:spacing w:val="8"/>
        </w:rPr>
        <w:t xml:space="preserve"> </w:t>
      </w:r>
      <w:r w:rsidRPr="00214F2A">
        <w:rPr>
          <w:rFonts w:eastAsia="仿宋"/>
          <w:b/>
          <w:bCs/>
          <w:color w:val="000000"/>
          <w:spacing w:val="8"/>
        </w:rPr>
        <w:t>锡期货合约上市运行不同阶段的交易保证金收取标准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960"/>
        <w:gridCol w:w="4140"/>
      </w:tblGrid>
      <w:tr w:rsidR="0085615C" w:rsidRPr="00214F2A" w:rsidTr="0022606B">
        <w:trPr>
          <w:cantSplit/>
          <w:trHeight w:hRule="exact" w:val="566"/>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FFFFFF"/>
            <w:vAlign w:val="center"/>
          </w:tcPr>
          <w:p w:rsidR="0085615C" w:rsidRPr="00214F2A" w:rsidRDefault="0085615C" w:rsidP="0022606B">
            <w:pPr>
              <w:jc w:val="center"/>
              <w:rPr>
                <w:rFonts w:eastAsia="仿宋"/>
                <w:bCs/>
                <w:color w:val="000000"/>
              </w:rPr>
            </w:pPr>
            <w:proofErr w:type="gramStart"/>
            <w:r w:rsidRPr="00214F2A">
              <w:rPr>
                <w:rFonts w:eastAsia="仿宋"/>
                <w:bCs/>
                <w:color w:val="000000"/>
              </w:rPr>
              <w:t>锡交易</w:t>
            </w:r>
            <w:proofErr w:type="gramEnd"/>
            <w:r w:rsidRPr="00214F2A">
              <w:rPr>
                <w:rFonts w:eastAsia="仿宋"/>
                <w:bCs/>
                <w:color w:val="000000"/>
              </w:rPr>
              <w:t>保证金比例</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5%</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25" w:before="60" w:afterLines="25" w:after="60"/>
        <w:jc w:val="center"/>
        <w:rPr>
          <w:rFonts w:eastAsia="仿宋"/>
          <w:bCs/>
          <w:dstrike/>
          <w:color w:val="000000"/>
          <w:spacing w:val="8"/>
        </w:rPr>
      </w:pPr>
    </w:p>
    <w:p w:rsidR="0085615C" w:rsidRPr="00214F2A" w:rsidRDefault="0085615C" w:rsidP="0085615C">
      <w:pPr>
        <w:spacing w:beforeLines="25" w:before="60" w:afterLines="25" w:after="60"/>
        <w:jc w:val="center"/>
        <w:rPr>
          <w:rFonts w:eastAsia="仿宋"/>
          <w:b/>
          <w:bCs/>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表七</w:t>
      </w:r>
      <w:r w:rsidRPr="00214F2A">
        <w:rPr>
          <w:rFonts w:eastAsia="仿宋"/>
          <w:b/>
          <w:bCs/>
          <w:color w:val="000000"/>
          <w:spacing w:val="8"/>
        </w:rPr>
        <w:t xml:space="preserve"> </w:t>
      </w:r>
      <w:r w:rsidRPr="00214F2A">
        <w:rPr>
          <w:rFonts w:eastAsia="仿宋"/>
          <w:b/>
          <w:bCs/>
          <w:color w:val="000000"/>
          <w:spacing w:val="8"/>
        </w:rPr>
        <w:t>螺纹钢期货合约上市运行不同阶段的交易保证金收取标准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tcBorders>
              <w:bottom w:val="single" w:sz="4" w:space="0" w:color="auto"/>
            </w:tcBorders>
            <w:shd w:val="clear" w:color="auto" w:fill="auto"/>
            <w:vAlign w:val="center"/>
          </w:tcPr>
          <w:p w:rsidR="0085615C" w:rsidRPr="00214F2A" w:rsidRDefault="0085615C" w:rsidP="0022606B">
            <w:pPr>
              <w:ind w:firstLineChars="600" w:firstLine="1260"/>
              <w:rPr>
                <w:rFonts w:eastAsia="仿宋"/>
                <w:bCs/>
                <w:color w:val="000000"/>
              </w:rPr>
            </w:pPr>
            <w:r w:rsidRPr="00214F2A">
              <w:rPr>
                <w:rFonts w:eastAsia="仿宋"/>
                <w:bCs/>
                <w:color w:val="000000"/>
              </w:rPr>
              <w:t>交易时间段</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螺纹钢交易保证金比例</w:t>
            </w:r>
          </w:p>
        </w:tc>
      </w:tr>
      <w:tr w:rsidR="0085615C" w:rsidRPr="00214F2A" w:rsidTr="0022606B">
        <w:trPr>
          <w:cantSplit/>
          <w:trHeight w:val="265"/>
          <w:jc w:val="center"/>
        </w:trPr>
        <w:tc>
          <w:tcPr>
            <w:tcW w:w="396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5%</w:t>
            </w:r>
          </w:p>
        </w:tc>
      </w:tr>
      <w:tr w:rsidR="0085615C" w:rsidRPr="00214F2A" w:rsidTr="0022606B">
        <w:trPr>
          <w:cantSplit/>
          <w:trHeight w:hRule="exact" w:val="332"/>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25" w:before="60" w:afterLines="25" w:after="60"/>
        <w:jc w:val="center"/>
        <w:rPr>
          <w:rFonts w:eastAsia="仿宋"/>
          <w:b/>
          <w:bCs/>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表八</w:t>
      </w:r>
      <w:r w:rsidRPr="00214F2A">
        <w:rPr>
          <w:rFonts w:eastAsia="仿宋"/>
          <w:b/>
          <w:bCs/>
          <w:color w:val="000000"/>
          <w:spacing w:val="8"/>
        </w:rPr>
        <w:t xml:space="preserve"> </w:t>
      </w:r>
      <w:r w:rsidRPr="00214F2A">
        <w:rPr>
          <w:rFonts w:eastAsia="仿宋"/>
          <w:b/>
          <w:bCs/>
          <w:color w:val="000000"/>
          <w:spacing w:val="8"/>
        </w:rPr>
        <w:t>线材期货合约上市运行不同阶段的交易保证金收取标准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线材交易保证金比例</w:t>
            </w:r>
          </w:p>
        </w:tc>
      </w:tr>
      <w:tr w:rsidR="0085615C" w:rsidRPr="00214F2A" w:rsidTr="0022606B">
        <w:trPr>
          <w:cantSplit/>
          <w:trHeight w:hRule="exact" w:val="369"/>
          <w:jc w:val="center"/>
        </w:trPr>
        <w:tc>
          <w:tcPr>
            <w:tcW w:w="396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7%</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50" w:before="120" w:afterLines="50" w:after="120"/>
        <w:jc w:val="center"/>
        <w:rPr>
          <w:rFonts w:eastAsia="仿宋"/>
          <w:bCs/>
          <w:color w:val="000000"/>
          <w:spacing w:val="8"/>
        </w:rPr>
      </w:pPr>
    </w:p>
    <w:p w:rsidR="0085615C" w:rsidRPr="00214F2A" w:rsidRDefault="0085615C" w:rsidP="0085615C">
      <w:pPr>
        <w:spacing w:beforeLines="50" w:before="120" w:afterLines="50" w:after="120"/>
        <w:jc w:val="center"/>
        <w:rPr>
          <w:rFonts w:eastAsia="仿宋"/>
          <w:b/>
          <w:bCs/>
          <w:color w:val="000000"/>
          <w:spacing w:val="8"/>
          <w:shd w:val="clear" w:color="auto" w:fill="C0C0C0"/>
        </w:rPr>
      </w:pPr>
      <w:r w:rsidRPr="00214F2A">
        <w:rPr>
          <w:rFonts w:eastAsia="仿宋"/>
          <w:b/>
          <w:bCs/>
          <w:color w:val="000000"/>
          <w:spacing w:val="8"/>
        </w:rPr>
        <w:lastRenderedPageBreak/>
        <w:t>表九</w:t>
      </w:r>
      <w:r w:rsidRPr="00214F2A">
        <w:rPr>
          <w:rFonts w:eastAsia="仿宋"/>
          <w:b/>
          <w:bCs/>
          <w:color w:val="000000"/>
          <w:spacing w:val="8"/>
        </w:rPr>
        <w:t xml:space="preserve"> </w:t>
      </w:r>
      <w:r w:rsidRPr="00214F2A">
        <w:rPr>
          <w:rFonts w:eastAsia="仿宋"/>
          <w:b/>
          <w:bCs/>
          <w:color w:val="000000"/>
          <w:spacing w:val="8"/>
        </w:rPr>
        <w:t>热轧卷板期货合约上市运行不同阶段的交易保证金收取标准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val="533"/>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热轧卷板交易保证金比例</w:t>
            </w:r>
          </w:p>
        </w:tc>
      </w:tr>
      <w:tr w:rsidR="0085615C" w:rsidRPr="00214F2A" w:rsidTr="0022606B">
        <w:trPr>
          <w:cantSplit/>
          <w:trHeight w:hRule="exact" w:val="47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4%</w:t>
            </w:r>
          </w:p>
        </w:tc>
      </w:tr>
      <w:tr w:rsidR="0085615C" w:rsidRPr="00214F2A" w:rsidTr="0022606B">
        <w:trPr>
          <w:cantSplit/>
          <w:trHeight w:hRule="exact" w:val="557"/>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604"/>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570"/>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50" w:before="120" w:afterLines="50" w:after="120"/>
        <w:jc w:val="center"/>
        <w:rPr>
          <w:rFonts w:eastAsia="仿宋"/>
          <w:bCs/>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表十</w:t>
      </w:r>
      <w:r w:rsidRPr="00214F2A">
        <w:rPr>
          <w:rFonts w:eastAsia="仿宋"/>
          <w:b/>
          <w:bCs/>
          <w:color w:val="000000"/>
          <w:spacing w:val="8"/>
        </w:rPr>
        <w:t xml:space="preserve"> </w:t>
      </w:r>
      <w:r w:rsidRPr="00214F2A">
        <w:rPr>
          <w:rFonts w:eastAsia="仿宋"/>
          <w:b/>
          <w:bCs/>
          <w:color w:val="000000"/>
          <w:spacing w:val="8"/>
        </w:rPr>
        <w:t>黄金期货合约上市运行不同阶段的交易保证金收取标准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黄金交易保证金比例</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4%</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交割月份的第一个交易日起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50" w:before="120" w:afterLines="50" w:after="120"/>
        <w:jc w:val="center"/>
        <w:rPr>
          <w:rFonts w:eastAsia="仿宋"/>
          <w:bCs/>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表十一</w:t>
      </w:r>
      <w:r w:rsidRPr="00214F2A">
        <w:rPr>
          <w:rFonts w:eastAsia="仿宋"/>
          <w:b/>
          <w:bCs/>
          <w:color w:val="000000"/>
          <w:spacing w:val="8"/>
          <w:szCs w:val="24"/>
        </w:rPr>
        <w:t xml:space="preserve"> </w:t>
      </w:r>
      <w:r w:rsidRPr="00214F2A">
        <w:rPr>
          <w:rFonts w:eastAsia="仿宋"/>
          <w:b/>
          <w:bCs/>
          <w:color w:val="000000"/>
          <w:spacing w:val="8"/>
        </w:rPr>
        <w:t>白银期货合约上市运行不同阶段的交易保证金收取标准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白银交易保证金比例</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4%</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交割月份的第一个交易日起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50" w:before="120" w:afterLines="50" w:after="120"/>
        <w:jc w:val="center"/>
        <w:rPr>
          <w:rFonts w:eastAsia="仿宋"/>
          <w:bCs/>
          <w:dstrike/>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表十二</w:t>
      </w:r>
      <w:r w:rsidRPr="00214F2A">
        <w:rPr>
          <w:rFonts w:eastAsia="仿宋"/>
          <w:b/>
          <w:bCs/>
          <w:color w:val="000000"/>
          <w:spacing w:val="8"/>
        </w:rPr>
        <w:t xml:space="preserve"> </w:t>
      </w:r>
      <w:r w:rsidRPr="00214F2A">
        <w:rPr>
          <w:rFonts w:eastAsia="仿宋"/>
          <w:b/>
          <w:bCs/>
          <w:color w:val="000000"/>
          <w:spacing w:val="8"/>
        </w:rPr>
        <w:t>天然橡胶期货合约上市运行不同阶段的交易保证金收取标准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天然橡胶交易保证金比例</w:t>
            </w:r>
          </w:p>
        </w:tc>
      </w:tr>
      <w:tr w:rsidR="0085615C" w:rsidRPr="00214F2A" w:rsidTr="0022606B">
        <w:trPr>
          <w:cantSplit/>
          <w:trHeight w:hRule="exact" w:val="369"/>
          <w:jc w:val="center"/>
        </w:trPr>
        <w:tc>
          <w:tcPr>
            <w:tcW w:w="396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交割月份第一个交易日起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50" w:before="120" w:afterLines="50" w:after="120"/>
        <w:jc w:val="center"/>
        <w:rPr>
          <w:rFonts w:eastAsia="仿宋"/>
          <w:b/>
          <w:bCs/>
          <w:dstrike/>
          <w:color w:val="000000"/>
          <w:spacing w:val="8"/>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表十三</w:t>
      </w:r>
      <w:r w:rsidRPr="00214F2A">
        <w:rPr>
          <w:rFonts w:eastAsia="仿宋"/>
          <w:b/>
          <w:bCs/>
          <w:color w:val="000000"/>
          <w:spacing w:val="8"/>
        </w:rPr>
        <w:t xml:space="preserve"> </w:t>
      </w:r>
      <w:r w:rsidRPr="00214F2A">
        <w:rPr>
          <w:rFonts w:eastAsia="仿宋"/>
          <w:b/>
          <w:bCs/>
          <w:color w:val="000000"/>
          <w:spacing w:val="8"/>
        </w:rPr>
        <w:t>燃料油期货合约上市运行不同阶段的交易保证金收取标准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0"/>
      </w:tblGrid>
      <w:tr w:rsidR="0085615C" w:rsidRPr="00214F2A" w:rsidTr="0022606B">
        <w:trPr>
          <w:cantSplit/>
          <w:trHeight w:hRule="exact" w:val="454"/>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燃料油交易保证金比例</w:t>
            </w:r>
          </w:p>
        </w:tc>
      </w:tr>
      <w:tr w:rsidR="0085615C" w:rsidRPr="00214F2A" w:rsidTr="0022606B">
        <w:trPr>
          <w:cantSplit/>
          <w:trHeight w:hRule="exact" w:val="369"/>
          <w:jc w:val="center"/>
        </w:trPr>
        <w:tc>
          <w:tcPr>
            <w:tcW w:w="396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40" w:type="dxa"/>
            <w:tcBorders>
              <w:bottom w:val="single" w:sz="4" w:space="0" w:color="auto"/>
            </w:tcBorders>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8%</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交割月前第二月的第十个交易日起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交割月前第一月的第十个交易日起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22606B">
        <w:trPr>
          <w:cantSplit/>
          <w:trHeight w:hRule="exact" w:val="369"/>
          <w:jc w:val="center"/>
        </w:trPr>
        <w:tc>
          <w:tcPr>
            <w:tcW w:w="396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lastRenderedPageBreak/>
              <w:t>最后交易日前二个交易日起</w:t>
            </w:r>
          </w:p>
        </w:tc>
        <w:tc>
          <w:tcPr>
            <w:tcW w:w="414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beforeLines="50" w:before="120" w:afterLines="50" w:after="120"/>
        <w:jc w:val="center"/>
        <w:rPr>
          <w:rFonts w:eastAsia="仿宋"/>
          <w:b/>
          <w:bCs/>
          <w:color w:val="000000"/>
          <w:spacing w:val="8"/>
          <w:shd w:val="clear" w:color="auto" w:fill="C0C0C0"/>
        </w:rPr>
      </w:pPr>
    </w:p>
    <w:p w:rsidR="0085615C" w:rsidRPr="00214F2A" w:rsidRDefault="0085615C" w:rsidP="0085615C">
      <w:pPr>
        <w:spacing w:beforeLines="25" w:before="60" w:afterLines="25" w:after="60"/>
        <w:jc w:val="center"/>
        <w:rPr>
          <w:rFonts w:eastAsia="仿宋"/>
          <w:b/>
          <w:bCs/>
          <w:color w:val="000000"/>
          <w:spacing w:val="8"/>
        </w:rPr>
      </w:pPr>
      <w:r w:rsidRPr="00214F2A">
        <w:rPr>
          <w:rFonts w:eastAsia="仿宋"/>
          <w:b/>
          <w:bCs/>
          <w:color w:val="000000"/>
          <w:spacing w:val="8"/>
        </w:rPr>
        <w:t>表十四</w:t>
      </w:r>
      <w:r w:rsidRPr="00214F2A">
        <w:rPr>
          <w:rFonts w:eastAsia="仿宋"/>
          <w:b/>
          <w:bCs/>
          <w:color w:val="000000"/>
          <w:spacing w:val="8"/>
        </w:rPr>
        <w:t xml:space="preserve"> </w:t>
      </w:r>
      <w:r w:rsidRPr="00214F2A">
        <w:rPr>
          <w:rFonts w:eastAsia="仿宋"/>
          <w:b/>
          <w:bCs/>
          <w:color w:val="000000"/>
          <w:spacing w:val="8"/>
        </w:rPr>
        <w:t>石油沥青期货合约上市运行不同阶段的交易保证金收取标准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95"/>
        <w:gridCol w:w="4185"/>
      </w:tblGrid>
      <w:tr w:rsidR="0085615C" w:rsidRPr="00214F2A" w:rsidTr="00463A4C">
        <w:trPr>
          <w:cantSplit/>
          <w:trHeight w:val="533"/>
        </w:trPr>
        <w:tc>
          <w:tcPr>
            <w:tcW w:w="389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交易时间段</w:t>
            </w:r>
          </w:p>
        </w:tc>
        <w:tc>
          <w:tcPr>
            <w:tcW w:w="418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石油沥青交易保证金比例</w:t>
            </w:r>
          </w:p>
        </w:tc>
      </w:tr>
      <w:tr w:rsidR="0085615C" w:rsidRPr="00214F2A" w:rsidTr="00463A4C">
        <w:trPr>
          <w:cantSplit/>
          <w:trHeight w:hRule="exact" w:val="390"/>
        </w:trPr>
        <w:tc>
          <w:tcPr>
            <w:tcW w:w="389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合约挂牌之日起</w:t>
            </w:r>
          </w:p>
        </w:tc>
        <w:tc>
          <w:tcPr>
            <w:tcW w:w="418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4%</w:t>
            </w:r>
          </w:p>
        </w:tc>
      </w:tr>
      <w:tr w:rsidR="0085615C" w:rsidRPr="00214F2A" w:rsidTr="00463A4C">
        <w:trPr>
          <w:cantSplit/>
          <w:trHeight w:hRule="exact" w:val="397"/>
        </w:trPr>
        <w:tc>
          <w:tcPr>
            <w:tcW w:w="389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交割月前第一月的第一个交易日起</w:t>
            </w:r>
          </w:p>
        </w:tc>
        <w:tc>
          <w:tcPr>
            <w:tcW w:w="418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10%</w:t>
            </w:r>
          </w:p>
        </w:tc>
      </w:tr>
      <w:tr w:rsidR="0085615C" w:rsidRPr="00214F2A" w:rsidTr="00463A4C">
        <w:trPr>
          <w:cantSplit/>
          <w:trHeight w:hRule="exact" w:val="397"/>
        </w:trPr>
        <w:tc>
          <w:tcPr>
            <w:tcW w:w="389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交割月份的第一个交易日起</w:t>
            </w:r>
          </w:p>
        </w:tc>
        <w:tc>
          <w:tcPr>
            <w:tcW w:w="418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15%</w:t>
            </w:r>
          </w:p>
        </w:tc>
      </w:tr>
      <w:tr w:rsidR="0085615C" w:rsidRPr="00214F2A" w:rsidTr="00463A4C">
        <w:trPr>
          <w:cantSplit/>
          <w:trHeight w:hRule="exact" w:val="397"/>
        </w:trPr>
        <w:tc>
          <w:tcPr>
            <w:tcW w:w="389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最后交易日前二个交易日起</w:t>
            </w:r>
          </w:p>
        </w:tc>
        <w:tc>
          <w:tcPr>
            <w:tcW w:w="418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20%</w:t>
            </w:r>
          </w:p>
        </w:tc>
      </w:tr>
    </w:tbl>
    <w:p w:rsidR="0085615C" w:rsidRPr="00214F2A" w:rsidRDefault="0085615C" w:rsidP="0085615C">
      <w:pPr>
        <w:spacing w:line="460" w:lineRule="exact"/>
        <w:ind w:firstLineChars="200" w:firstLine="600"/>
        <w:jc w:val="center"/>
        <w:rPr>
          <w:rFonts w:eastAsia="仿宋"/>
          <w:color w:val="000000"/>
          <w:sz w:val="30"/>
          <w:szCs w:val="30"/>
        </w:rPr>
      </w:pPr>
    </w:p>
    <w:p w:rsidR="0085615C" w:rsidRPr="00214F2A" w:rsidRDefault="0085615C" w:rsidP="0085615C">
      <w:pPr>
        <w:widowControl/>
        <w:shd w:val="clear" w:color="auto" w:fill="FFFFFF"/>
        <w:jc w:val="center"/>
        <w:rPr>
          <w:rFonts w:eastAsia="方正仿宋简体"/>
          <w:b/>
          <w:bCs/>
          <w:color w:val="212121"/>
          <w:spacing w:val="8"/>
          <w:kern w:val="0"/>
          <w:bdr w:val="none" w:sz="0" w:space="0" w:color="auto" w:frame="1"/>
        </w:rPr>
      </w:pPr>
      <w:r w:rsidRPr="00214F2A">
        <w:rPr>
          <w:rFonts w:eastAsia="方正仿宋简体"/>
          <w:b/>
          <w:bCs/>
          <w:color w:val="212121"/>
          <w:spacing w:val="8"/>
          <w:kern w:val="0"/>
          <w:bdr w:val="none" w:sz="0" w:space="0" w:color="auto" w:frame="1"/>
        </w:rPr>
        <w:t>表十五</w:t>
      </w:r>
      <w:r w:rsidRPr="00214F2A">
        <w:rPr>
          <w:rFonts w:eastAsia="方正仿宋简体"/>
          <w:b/>
          <w:bCs/>
          <w:color w:val="212121"/>
          <w:spacing w:val="8"/>
          <w:kern w:val="0"/>
          <w:bdr w:val="none" w:sz="0" w:space="0" w:color="auto" w:frame="1"/>
        </w:rPr>
        <w:t xml:space="preserve"> </w:t>
      </w:r>
      <w:proofErr w:type="gramStart"/>
      <w:r w:rsidRPr="00214F2A">
        <w:rPr>
          <w:rFonts w:eastAsia="方正仿宋简体"/>
          <w:b/>
          <w:bCs/>
          <w:color w:val="212121"/>
          <w:spacing w:val="8"/>
          <w:kern w:val="0"/>
          <w:bdr w:val="none" w:sz="0" w:space="0" w:color="auto" w:frame="1"/>
        </w:rPr>
        <w:t>漂针浆</w:t>
      </w:r>
      <w:proofErr w:type="gramEnd"/>
      <w:r w:rsidRPr="00214F2A">
        <w:rPr>
          <w:rFonts w:eastAsia="方正仿宋简体"/>
          <w:b/>
          <w:bCs/>
          <w:color w:val="212121"/>
          <w:spacing w:val="8"/>
          <w:kern w:val="0"/>
          <w:bdr w:val="none" w:sz="0" w:space="0" w:color="auto" w:frame="1"/>
        </w:rPr>
        <w:t>期货合约上市运行不同阶段的交易保证金收取标准</w:t>
      </w:r>
    </w:p>
    <w:tbl>
      <w:tblPr>
        <w:tblW w:w="8080" w:type="dxa"/>
        <w:tblInd w:w="250" w:type="dxa"/>
        <w:shd w:val="clear" w:color="auto" w:fill="FFFFFF"/>
        <w:tblCellMar>
          <w:left w:w="0" w:type="dxa"/>
          <w:right w:w="0" w:type="dxa"/>
        </w:tblCellMar>
        <w:tblLook w:val="04A0" w:firstRow="1" w:lastRow="0" w:firstColumn="1" w:lastColumn="0" w:noHBand="0" w:noVBand="1"/>
      </w:tblPr>
      <w:tblGrid>
        <w:gridCol w:w="3896"/>
        <w:gridCol w:w="4184"/>
      </w:tblGrid>
      <w:tr w:rsidR="0085615C" w:rsidRPr="00214F2A" w:rsidTr="00463A4C">
        <w:trPr>
          <w:trHeight w:val="509"/>
        </w:trPr>
        <w:tc>
          <w:tcPr>
            <w:tcW w:w="38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交易时间段</w:t>
            </w:r>
          </w:p>
        </w:tc>
        <w:tc>
          <w:tcPr>
            <w:tcW w:w="4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proofErr w:type="gramStart"/>
            <w:r w:rsidRPr="00214F2A">
              <w:rPr>
                <w:rFonts w:eastAsia="仿宋"/>
                <w:bCs/>
                <w:color w:val="000000"/>
              </w:rPr>
              <w:t>漂针浆交易</w:t>
            </w:r>
            <w:proofErr w:type="gramEnd"/>
            <w:r w:rsidRPr="00214F2A">
              <w:rPr>
                <w:rFonts w:eastAsia="仿宋"/>
                <w:bCs/>
                <w:color w:val="000000"/>
              </w:rPr>
              <w:t>保证金比例</w:t>
            </w:r>
          </w:p>
        </w:tc>
      </w:tr>
      <w:tr w:rsidR="0085615C" w:rsidRPr="00214F2A" w:rsidTr="00463A4C">
        <w:trPr>
          <w:trHeight w:val="390"/>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合约挂牌之日起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4%</w:t>
            </w:r>
          </w:p>
        </w:tc>
      </w:tr>
      <w:tr w:rsidR="0085615C" w:rsidRPr="00214F2A" w:rsidTr="00463A4C">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交割月前第一月的第一个交易日起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10%</w:t>
            </w:r>
          </w:p>
        </w:tc>
      </w:tr>
      <w:tr w:rsidR="0085615C" w:rsidRPr="00214F2A" w:rsidTr="00463A4C">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交割月份的第一个交易日起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15%</w:t>
            </w:r>
          </w:p>
        </w:tc>
      </w:tr>
      <w:tr w:rsidR="0085615C" w:rsidRPr="00214F2A" w:rsidTr="00463A4C">
        <w:trPr>
          <w:trHeight w:val="397"/>
        </w:trPr>
        <w:tc>
          <w:tcPr>
            <w:tcW w:w="38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最后交易日前二个交易日起</w:t>
            </w:r>
          </w:p>
        </w:tc>
        <w:tc>
          <w:tcPr>
            <w:tcW w:w="4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615C" w:rsidRPr="00214F2A" w:rsidRDefault="0085615C" w:rsidP="0022606B">
            <w:pPr>
              <w:widowControl/>
              <w:jc w:val="center"/>
              <w:rPr>
                <w:rFonts w:eastAsia="仿宋"/>
                <w:bCs/>
                <w:color w:val="000000"/>
              </w:rPr>
            </w:pPr>
            <w:r w:rsidRPr="00214F2A">
              <w:rPr>
                <w:rFonts w:eastAsia="仿宋"/>
                <w:bCs/>
                <w:color w:val="000000"/>
              </w:rPr>
              <w:t>20%</w:t>
            </w:r>
          </w:p>
        </w:tc>
      </w:tr>
    </w:tbl>
    <w:p w:rsidR="0085615C" w:rsidRPr="00214F2A" w:rsidRDefault="0085615C" w:rsidP="0085615C">
      <w:pPr>
        <w:spacing w:line="460" w:lineRule="exact"/>
        <w:ind w:firstLineChars="200" w:firstLine="600"/>
        <w:jc w:val="center"/>
        <w:rPr>
          <w:rFonts w:eastAsia="仿宋"/>
          <w:color w:val="000000"/>
          <w:sz w:val="30"/>
          <w:szCs w:val="30"/>
        </w:rPr>
      </w:pPr>
    </w:p>
    <w:p w:rsidR="003B7124" w:rsidRPr="00214F2A" w:rsidRDefault="003B7124" w:rsidP="003B7124">
      <w:pPr>
        <w:widowControl/>
        <w:shd w:val="clear" w:color="auto" w:fill="FFFFFF"/>
        <w:jc w:val="center"/>
        <w:rPr>
          <w:rFonts w:eastAsia="方正仿宋简体"/>
          <w:b/>
          <w:bCs/>
          <w:color w:val="212121"/>
          <w:spacing w:val="8"/>
          <w:kern w:val="0"/>
          <w:bdr w:val="none" w:sz="0" w:space="0" w:color="auto" w:frame="1"/>
        </w:rPr>
      </w:pPr>
      <w:r w:rsidRPr="00214F2A">
        <w:rPr>
          <w:rFonts w:eastAsia="方正仿宋简体"/>
          <w:b/>
          <w:bCs/>
          <w:color w:val="212121"/>
          <w:spacing w:val="8"/>
          <w:kern w:val="0"/>
          <w:bdr w:val="none" w:sz="0" w:space="0" w:color="auto" w:frame="1"/>
        </w:rPr>
        <w:t>表十六</w:t>
      </w:r>
      <w:r w:rsidRPr="00214F2A">
        <w:rPr>
          <w:rFonts w:eastAsia="方正仿宋简体"/>
          <w:b/>
          <w:bCs/>
          <w:color w:val="212121"/>
          <w:spacing w:val="8"/>
          <w:kern w:val="0"/>
          <w:bdr w:val="none" w:sz="0" w:space="0" w:color="auto" w:frame="1"/>
        </w:rPr>
        <w:t xml:space="preserve"> </w:t>
      </w:r>
      <w:r w:rsidRPr="00214F2A">
        <w:rPr>
          <w:rFonts w:eastAsia="方正仿宋简体"/>
          <w:b/>
          <w:bCs/>
          <w:color w:val="212121"/>
          <w:spacing w:val="8"/>
          <w:kern w:val="0"/>
          <w:bdr w:val="none" w:sz="0" w:space="0" w:color="auto" w:frame="1"/>
        </w:rPr>
        <w:t>不锈钢期货合约上市运行不同阶段的交易保证金收取标准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3538"/>
      </w:tblGrid>
      <w:tr w:rsidR="003B7124" w:rsidRPr="00214F2A" w:rsidTr="00463A4C">
        <w:trPr>
          <w:trHeight w:val="732"/>
          <w:jc w:val="center"/>
        </w:trPr>
        <w:tc>
          <w:tcPr>
            <w:tcW w:w="461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交易时间段</w:t>
            </w:r>
          </w:p>
        </w:tc>
        <w:tc>
          <w:tcPr>
            <w:tcW w:w="353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不锈钢交易保证金比例</w:t>
            </w:r>
          </w:p>
        </w:tc>
      </w:tr>
      <w:tr w:rsidR="003B7124" w:rsidRPr="00214F2A" w:rsidTr="00463A4C">
        <w:trPr>
          <w:trHeight w:val="482"/>
          <w:jc w:val="center"/>
        </w:trPr>
        <w:tc>
          <w:tcPr>
            <w:tcW w:w="461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合约挂牌之日起</w:t>
            </w:r>
          </w:p>
        </w:tc>
        <w:tc>
          <w:tcPr>
            <w:tcW w:w="353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5%</w:t>
            </w:r>
          </w:p>
        </w:tc>
      </w:tr>
      <w:tr w:rsidR="003B7124" w:rsidRPr="00214F2A" w:rsidTr="00463A4C">
        <w:trPr>
          <w:trHeight w:val="482"/>
          <w:jc w:val="center"/>
        </w:trPr>
        <w:tc>
          <w:tcPr>
            <w:tcW w:w="461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交割月前第一月的第一个交易日起</w:t>
            </w:r>
          </w:p>
        </w:tc>
        <w:tc>
          <w:tcPr>
            <w:tcW w:w="353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10%</w:t>
            </w:r>
          </w:p>
        </w:tc>
      </w:tr>
      <w:tr w:rsidR="003B7124" w:rsidRPr="00214F2A" w:rsidTr="00463A4C">
        <w:trPr>
          <w:trHeight w:val="482"/>
          <w:jc w:val="center"/>
        </w:trPr>
        <w:tc>
          <w:tcPr>
            <w:tcW w:w="461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交割月份的第一个交易日起</w:t>
            </w:r>
          </w:p>
        </w:tc>
        <w:tc>
          <w:tcPr>
            <w:tcW w:w="353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15%</w:t>
            </w:r>
          </w:p>
        </w:tc>
      </w:tr>
      <w:tr w:rsidR="003B7124" w:rsidRPr="00214F2A" w:rsidTr="00463A4C">
        <w:trPr>
          <w:trHeight w:val="482"/>
          <w:jc w:val="center"/>
        </w:trPr>
        <w:tc>
          <w:tcPr>
            <w:tcW w:w="461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最后交易日前二个交易日起</w:t>
            </w:r>
          </w:p>
        </w:tc>
        <w:tc>
          <w:tcPr>
            <w:tcW w:w="3538" w:type="dxa"/>
            <w:vAlign w:val="center"/>
          </w:tcPr>
          <w:p w:rsidR="003B7124" w:rsidRPr="00214F2A" w:rsidRDefault="003B7124" w:rsidP="0022606B">
            <w:pPr>
              <w:widowControl/>
              <w:jc w:val="center"/>
              <w:rPr>
                <w:rFonts w:eastAsia="方正仿宋简体"/>
                <w:bCs/>
                <w:color w:val="000000"/>
              </w:rPr>
            </w:pPr>
            <w:r w:rsidRPr="00214F2A">
              <w:rPr>
                <w:rFonts w:eastAsia="方正仿宋简体"/>
                <w:bCs/>
                <w:color w:val="000000"/>
              </w:rPr>
              <w:t>20%</w:t>
            </w:r>
          </w:p>
        </w:tc>
      </w:tr>
    </w:tbl>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当某一期货合约达到应该调整交易保证金的标准时（详见表一、二、三、四、五、六、七、八、九、十、十一、十二、十三、十四、十五</w:t>
      </w:r>
      <w:r w:rsidR="003B7124" w:rsidRPr="00214F2A">
        <w:rPr>
          <w:rFonts w:eastAsia="方正仿宋简体"/>
          <w:color w:val="000000"/>
          <w:sz w:val="30"/>
          <w:szCs w:val="30"/>
        </w:rPr>
        <w:t>、十六</w:t>
      </w:r>
      <w:r w:rsidRPr="00214F2A">
        <w:rPr>
          <w:rFonts w:eastAsia="方正仿宋简体"/>
          <w:color w:val="000000"/>
          <w:sz w:val="30"/>
          <w:szCs w:val="30"/>
        </w:rPr>
        <w:t>），交易所应当在新标准执行前一交易日的结算时对该合约的所有历史持仓按新的交易保证金标准进行结算，保证金不足的，应当在下一个交易日开市前追加到位。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在进入交割月份后，卖方可以用标准仓单作为与其所示数量相同的交割月份期货合约持仓的履约保证，其持仓对应的交易保证金不再收取。</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（二）某一期货合约上市运行阶段时间段的划分方法（举例说明）</w:t>
      </w:r>
      <w:r w:rsidRPr="00214F2A">
        <w:rPr>
          <w:rFonts w:eastAsia="方正仿宋简体"/>
          <w:color w:val="000000"/>
          <w:sz w:val="30"/>
          <w:szCs w:val="30"/>
        </w:rPr>
        <w:t xml:space="preserve">: </w:t>
      </w:r>
      <w:r w:rsidRPr="00214F2A">
        <w:rPr>
          <w:rFonts w:eastAsia="方正仿宋简体"/>
          <w:color w:val="000000"/>
          <w:sz w:val="30"/>
          <w:szCs w:val="30"/>
        </w:rPr>
        <w:t>如</w:t>
      </w:r>
      <w:r w:rsidRPr="00214F2A">
        <w:rPr>
          <w:rFonts w:eastAsia="方正仿宋简体"/>
          <w:color w:val="000000"/>
          <w:sz w:val="30"/>
          <w:szCs w:val="30"/>
        </w:rPr>
        <w:t>Cu0305</w:t>
      </w:r>
      <w:r w:rsidRPr="00214F2A">
        <w:rPr>
          <w:rFonts w:eastAsia="方正仿宋简体"/>
          <w:color w:val="000000"/>
          <w:sz w:val="30"/>
          <w:szCs w:val="30"/>
        </w:rPr>
        <w:t>，其运行阶段是从</w:t>
      </w:r>
      <w:smartTag w:uri="urn:schemas-microsoft-com:office:smarttags" w:element="chsdate">
        <w:smartTagPr>
          <w:attr w:name="IsROCDate" w:val="False"/>
          <w:attr w:name="IsLunarDate" w:val="False"/>
          <w:attr w:name="Day" w:val="16"/>
          <w:attr w:name="Month" w:val="5"/>
          <w:attr w:name="Year" w:val="2002"/>
        </w:smartTagPr>
        <w:smartTag w:uri="urn:schemas-microsoft-com:office:smarttags" w:element="chsdate">
          <w:smartTagPr>
            <w:attr w:name="Year" w:val="2002"/>
            <w:attr w:name="Month" w:val="5"/>
            <w:attr w:name="Day" w:val="16"/>
            <w:attr w:name="IsLunarDate" w:val="False"/>
            <w:attr w:name="IsROCDate" w:val="False"/>
          </w:smartTagPr>
          <w:r w:rsidRPr="00214F2A">
            <w:rPr>
              <w:rFonts w:eastAsia="方正仿宋简体"/>
              <w:color w:val="000000"/>
              <w:sz w:val="30"/>
              <w:szCs w:val="30"/>
            </w:rPr>
            <w:t>2002</w:t>
          </w:r>
          <w:r w:rsidRPr="00214F2A">
            <w:rPr>
              <w:rFonts w:eastAsia="方正仿宋简体"/>
              <w:color w:val="000000"/>
              <w:sz w:val="30"/>
              <w:szCs w:val="30"/>
            </w:rPr>
            <w:t>年</w:t>
          </w:r>
          <w:r w:rsidRPr="00214F2A">
            <w:rPr>
              <w:rFonts w:eastAsia="方正仿宋简体"/>
              <w:color w:val="000000"/>
              <w:sz w:val="30"/>
              <w:szCs w:val="30"/>
            </w:rPr>
            <w:t>5</w:t>
          </w:r>
          <w:r w:rsidRPr="00214F2A">
            <w:rPr>
              <w:rFonts w:eastAsia="方正仿宋简体"/>
              <w:color w:val="000000"/>
              <w:sz w:val="30"/>
              <w:szCs w:val="30"/>
            </w:rPr>
            <w:t>月</w:t>
          </w:r>
          <w:r w:rsidRPr="00214F2A">
            <w:rPr>
              <w:rFonts w:eastAsia="方正仿宋简体"/>
              <w:color w:val="000000"/>
              <w:sz w:val="30"/>
              <w:szCs w:val="30"/>
            </w:rPr>
            <w:t>16</w:t>
          </w:r>
          <w:r w:rsidRPr="00214F2A">
            <w:rPr>
              <w:rFonts w:eastAsia="方正仿宋简体"/>
              <w:color w:val="000000"/>
              <w:sz w:val="30"/>
              <w:szCs w:val="30"/>
            </w:rPr>
            <w:t>日</w:t>
          </w:r>
        </w:smartTag>
        <w:r w:rsidRPr="00214F2A">
          <w:rPr>
            <w:rFonts w:eastAsia="方正仿宋简体"/>
            <w:color w:val="000000"/>
            <w:sz w:val="30"/>
            <w:szCs w:val="30"/>
          </w:rPr>
          <w:t>起</w:t>
        </w:r>
      </w:smartTag>
      <w:r w:rsidRPr="00214F2A">
        <w:rPr>
          <w:rFonts w:eastAsia="方正仿宋简体"/>
          <w:color w:val="000000"/>
          <w:sz w:val="30"/>
          <w:szCs w:val="30"/>
        </w:rPr>
        <w:t>至</w:t>
      </w:r>
      <w:smartTag w:uri="urn:schemas-microsoft-com:office:smarttags" w:element="chsdate">
        <w:smartTagPr>
          <w:attr w:name="IsROCDate" w:val="False"/>
          <w:attr w:name="IsLunarDate" w:val="False"/>
          <w:attr w:name="Day" w:val="15"/>
          <w:attr w:name="Month" w:val="5"/>
          <w:attr w:name="Year" w:val="2003"/>
        </w:smartTagP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5</w:t>
        </w:r>
        <w:r w:rsidRPr="00214F2A">
          <w:rPr>
            <w:rFonts w:eastAsia="方正仿宋简体"/>
            <w:color w:val="000000"/>
            <w:sz w:val="30"/>
            <w:szCs w:val="30"/>
          </w:rPr>
          <w:t>月</w:t>
        </w:r>
        <w:r w:rsidRPr="00214F2A">
          <w:rPr>
            <w:rFonts w:eastAsia="方正仿宋简体"/>
            <w:color w:val="000000"/>
            <w:sz w:val="30"/>
            <w:szCs w:val="30"/>
          </w:rPr>
          <w:t>15</w:t>
        </w:r>
        <w:r w:rsidRPr="00214F2A">
          <w:rPr>
            <w:rFonts w:eastAsia="方正仿宋简体"/>
            <w:color w:val="000000"/>
            <w:sz w:val="30"/>
            <w:szCs w:val="30"/>
          </w:rPr>
          <w:t>日</w:t>
        </w:r>
      </w:smartTag>
      <w:r w:rsidRPr="00214F2A">
        <w:rPr>
          <w:rFonts w:eastAsia="方正仿宋简体"/>
          <w:color w:val="000000"/>
          <w:sz w:val="30"/>
          <w:szCs w:val="30"/>
        </w:rPr>
        <w:t>止，其中</w:t>
      </w:r>
      <w:r w:rsidRPr="00214F2A">
        <w:rPr>
          <w:rFonts w:eastAsia="方正仿宋简体"/>
          <w:color w:val="000000"/>
          <w:sz w:val="30"/>
          <w:szCs w:val="30"/>
        </w:rPr>
        <w:t xml:space="preserve">: </w:t>
      </w:r>
      <w:smartTag w:uri="urn:schemas-microsoft-com:office:smarttags" w:element="chsdate">
        <w:smartTagPr>
          <w:attr w:name="IsROCDate" w:val="False"/>
          <w:attr w:name="IsLunarDate" w:val="False"/>
          <w:attr w:name="Day" w:val="16"/>
          <w:attr w:name="Month" w:val="5"/>
          <w:attr w:name="Year" w:val="2002"/>
        </w:smartTagPr>
        <w:r w:rsidRPr="00214F2A">
          <w:rPr>
            <w:rFonts w:eastAsia="方正仿宋简体"/>
            <w:color w:val="000000"/>
            <w:sz w:val="30"/>
            <w:szCs w:val="30"/>
          </w:rPr>
          <w:t>2002</w:t>
        </w:r>
        <w:r w:rsidRPr="00214F2A">
          <w:rPr>
            <w:rFonts w:eastAsia="方正仿宋简体"/>
            <w:color w:val="000000"/>
            <w:sz w:val="30"/>
            <w:szCs w:val="30"/>
          </w:rPr>
          <w:t>年</w:t>
        </w:r>
        <w:r w:rsidRPr="00214F2A">
          <w:rPr>
            <w:rFonts w:eastAsia="方正仿宋简体"/>
            <w:color w:val="000000"/>
            <w:sz w:val="30"/>
            <w:szCs w:val="30"/>
          </w:rPr>
          <w:t>5</w:t>
        </w:r>
        <w:r w:rsidRPr="00214F2A">
          <w:rPr>
            <w:rFonts w:eastAsia="方正仿宋简体"/>
            <w:color w:val="000000"/>
            <w:sz w:val="30"/>
            <w:szCs w:val="30"/>
          </w:rPr>
          <w:t>月</w:t>
        </w:r>
        <w:r w:rsidRPr="00214F2A">
          <w:rPr>
            <w:rFonts w:eastAsia="方正仿宋简体"/>
            <w:color w:val="000000"/>
            <w:sz w:val="30"/>
            <w:szCs w:val="30"/>
          </w:rPr>
          <w:t>16</w:t>
        </w:r>
        <w:r w:rsidRPr="00214F2A">
          <w:rPr>
            <w:rFonts w:eastAsia="方正仿宋简体"/>
            <w:color w:val="000000"/>
            <w:sz w:val="30"/>
            <w:szCs w:val="30"/>
          </w:rPr>
          <w:t>日</w:t>
        </w:r>
      </w:smartTag>
      <w:r w:rsidRPr="00214F2A">
        <w:rPr>
          <w:rFonts w:eastAsia="方正仿宋简体"/>
          <w:color w:val="000000"/>
          <w:sz w:val="30"/>
          <w:szCs w:val="30"/>
        </w:rPr>
        <w:t>为该合约新上市挂牌之日、</w:t>
      </w:r>
      <w:smartTag w:uri="urn:schemas-microsoft-com:office:smarttags" w:element="chsdate">
        <w:smartTagPr>
          <w:attr w:name="IsROCDate" w:val="False"/>
          <w:attr w:name="IsLunarDate" w:val="False"/>
          <w:attr w:name="Day" w:val="15"/>
          <w:attr w:name="Month" w:val="5"/>
          <w:attr w:name="Year" w:val="2003"/>
        </w:smartTagP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5</w:t>
        </w:r>
        <w:r w:rsidRPr="00214F2A">
          <w:rPr>
            <w:rFonts w:eastAsia="方正仿宋简体"/>
            <w:color w:val="000000"/>
            <w:sz w:val="30"/>
            <w:szCs w:val="30"/>
          </w:rPr>
          <w:t>月</w:t>
        </w:r>
        <w:r w:rsidRPr="00214F2A">
          <w:rPr>
            <w:rFonts w:eastAsia="方正仿宋简体"/>
            <w:color w:val="000000"/>
            <w:sz w:val="30"/>
            <w:szCs w:val="30"/>
          </w:rPr>
          <w:t>15</w:t>
        </w:r>
        <w:r w:rsidRPr="00214F2A">
          <w:rPr>
            <w:rFonts w:eastAsia="方正仿宋简体"/>
            <w:color w:val="000000"/>
            <w:sz w:val="30"/>
            <w:szCs w:val="30"/>
          </w:rPr>
          <w:t>日</w:t>
        </w:r>
      </w:smartTag>
      <w:r w:rsidRPr="00214F2A">
        <w:rPr>
          <w:rFonts w:eastAsia="方正仿宋简体"/>
          <w:color w:val="000000"/>
          <w:sz w:val="30"/>
          <w:szCs w:val="30"/>
        </w:rPr>
        <w:t>为最后交易日、</w:t>
      </w:r>
      <w:smartTag w:uri="urn:schemas-microsoft-com:office:smarttags" w:element="chsdate">
        <w:smartTagPr>
          <w:attr w:name="IsROCDate" w:val="False"/>
          <w:attr w:name="IsLunarDate" w:val="False"/>
          <w:attr w:name="Day" w:val="14"/>
          <w:attr w:name="Month" w:val="5"/>
          <w:attr w:name="Year" w:val="2003"/>
        </w:smartTagP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5</w:t>
        </w:r>
        <w:r w:rsidRPr="00214F2A">
          <w:rPr>
            <w:rFonts w:eastAsia="方正仿宋简体"/>
            <w:color w:val="000000"/>
            <w:sz w:val="30"/>
            <w:szCs w:val="30"/>
          </w:rPr>
          <w:t>月</w:t>
        </w:r>
        <w:r w:rsidRPr="00214F2A">
          <w:rPr>
            <w:rFonts w:eastAsia="方正仿宋简体"/>
            <w:color w:val="000000"/>
            <w:sz w:val="30"/>
            <w:szCs w:val="30"/>
          </w:rPr>
          <w:t>14</w:t>
        </w:r>
        <w:r w:rsidRPr="00214F2A">
          <w:rPr>
            <w:rFonts w:eastAsia="方正仿宋简体"/>
            <w:color w:val="000000"/>
            <w:sz w:val="30"/>
            <w:szCs w:val="30"/>
          </w:rPr>
          <w:t>日</w:t>
        </w:r>
      </w:smartTag>
      <w:r w:rsidRPr="00214F2A">
        <w:rPr>
          <w:rFonts w:eastAsia="方正仿宋简体"/>
          <w:color w:val="000000"/>
          <w:sz w:val="30"/>
          <w:szCs w:val="30"/>
        </w:rPr>
        <w:t>为最后交易日前一个交易日，</w:t>
      </w:r>
      <w:smartTag w:uri="urn:schemas-microsoft-com:office:smarttags" w:element="chsdate">
        <w:smartTagPr>
          <w:attr w:name="IsROCDate" w:val="False"/>
          <w:attr w:name="IsLunarDate" w:val="False"/>
          <w:attr w:name="Day" w:val="13"/>
          <w:attr w:name="Month" w:val="5"/>
          <w:attr w:name="Year" w:val="2003"/>
        </w:smartTagP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5</w:t>
        </w:r>
        <w:r w:rsidRPr="00214F2A">
          <w:rPr>
            <w:rFonts w:eastAsia="方正仿宋简体"/>
            <w:color w:val="000000"/>
            <w:sz w:val="30"/>
            <w:szCs w:val="30"/>
          </w:rPr>
          <w:t>月</w:t>
        </w:r>
        <w:r w:rsidRPr="00214F2A">
          <w:rPr>
            <w:rFonts w:eastAsia="方正仿宋简体"/>
            <w:color w:val="000000"/>
            <w:sz w:val="30"/>
            <w:szCs w:val="30"/>
          </w:rPr>
          <w:t>13</w:t>
        </w:r>
        <w:r w:rsidRPr="00214F2A">
          <w:rPr>
            <w:rFonts w:eastAsia="方正仿宋简体"/>
            <w:color w:val="000000"/>
            <w:sz w:val="30"/>
            <w:szCs w:val="30"/>
          </w:rPr>
          <w:t>日</w:t>
        </w:r>
      </w:smartTag>
      <w:r w:rsidRPr="00214F2A">
        <w:rPr>
          <w:rFonts w:eastAsia="方正仿宋简体"/>
          <w:color w:val="000000"/>
          <w:sz w:val="30"/>
          <w:szCs w:val="30"/>
        </w:rPr>
        <w:t>为最后交易日前二个交易日，</w:t>
      </w: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5</w:t>
      </w:r>
      <w:r w:rsidRPr="00214F2A">
        <w:rPr>
          <w:rFonts w:eastAsia="方正仿宋简体"/>
          <w:color w:val="000000"/>
          <w:sz w:val="30"/>
          <w:szCs w:val="30"/>
        </w:rPr>
        <w:t>月为交割月份、</w:t>
      </w: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4</w:t>
      </w:r>
      <w:r w:rsidRPr="00214F2A">
        <w:rPr>
          <w:rFonts w:eastAsia="方正仿宋简体"/>
          <w:color w:val="000000"/>
          <w:sz w:val="30"/>
          <w:szCs w:val="30"/>
        </w:rPr>
        <w:t>月为交割月前第一月、</w:t>
      </w: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3</w:t>
      </w:r>
      <w:r w:rsidRPr="00214F2A">
        <w:rPr>
          <w:rFonts w:eastAsia="方正仿宋简体"/>
          <w:color w:val="000000"/>
          <w:sz w:val="30"/>
          <w:szCs w:val="30"/>
        </w:rPr>
        <w:t>月为交割月前第二月、</w:t>
      </w:r>
      <w:r w:rsidRPr="00214F2A">
        <w:rPr>
          <w:rFonts w:eastAsia="方正仿宋简体"/>
          <w:color w:val="000000"/>
          <w:sz w:val="30"/>
          <w:szCs w:val="30"/>
        </w:rPr>
        <w:t>2003</w:t>
      </w:r>
      <w:r w:rsidRPr="00214F2A">
        <w:rPr>
          <w:rFonts w:eastAsia="方正仿宋简体"/>
          <w:color w:val="000000"/>
          <w:sz w:val="30"/>
          <w:szCs w:val="30"/>
        </w:rPr>
        <w:t>年</w:t>
      </w:r>
      <w:r w:rsidRPr="00214F2A">
        <w:rPr>
          <w:rFonts w:eastAsia="方正仿宋简体"/>
          <w:color w:val="000000"/>
          <w:sz w:val="30"/>
          <w:szCs w:val="30"/>
        </w:rPr>
        <w:t>2</w:t>
      </w:r>
      <w:r w:rsidRPr="00214F2A">
        <w:rPr>
          <w:rFonts w:eastAsia="方正仿宋简体"/>
          <w:color w:val="000000"/>
          <w:sz w:val="30"/>
          <w:szCs w:val="30"/>
        </w:rPr>
        <w:t>月为交割月前第三月。示意图如下</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jc w:val="left"/>
        <w:rPr>
          <w:rFonts w:eastAsia="仿宋"/>
          <w:color w:val="000000"/>
          <w:kern w:val="0"/>
          <w:sz w:val="24"/>
          <w:szCs w:val="24"/>
        </w:rPr>
      </w:pPr>
    </w:p>
    <w:p w:rsidR="0085615C" w:rsidRPr="00214F2A" w:rsidRDefault="00A86AF1" w:rsidP="0085615C">
      <w:pPr>
        <w:autoSpaceDE w:val="0"/>
        <w:autoSpaceDN w:val="0"/>
        <w:adjustRightInd w:val="0"/>
        <w:jc w:val="left"/>
        <w:rPr>
          <w:rFonts w:eastAsia="仿宋"/>
          <w:color w:val="000000"/>
          <w:kern w:val="0"/>
          <w:sz w:val="24"/>
          <w:szCs w:val="24"/>
        </w:rPr>
      </w:pPr>
      <w:r w:rsidRPr="00214F2A">
        <w:rPr>
          <w:noProof/>
        </w:rPr>
        <mc:AlternateContent>
          <mc:Choice Requires="wps">
            <w:drawing>
              <wp:anchor distT="0" distB="0" distL="114300" distR="114300" simplePos="0" relativeHeight="251660288" behindDoc="0" locked="0" layoutInCell="1" allowOverlap="1" wp14:anchorId="1A1C4893" wp14:editId="4A18FC47">
                <wp:simplePos x="0" y="0"/>
                <wp:positionH relativeFrom="column">
                  <wp:posOffset>-57150</wp:posOffset>
                </wp:positionH>
                <wp:positionV relativeFrom="paragraph">
                  <wp:posOffset>50165</wp:posOffset>
                </wp:positionV>
                <wp:extent cx="1143000" cy="1410970"/>
                <wp:effectExtent l="0" t="38100" r="38100" b="55880"/>
                <wp:wrapNone/>
                <wp:docPr id="3" name="右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1097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6D3F47" w:rsidRDefault="006D3F47" w:rsidP="0085615C">
                            <w:pPr>
                              <w:pStyle w:val="a9"/>
                              <w:spacing w:line="300" w:lineRule="auto"/>
                              <w:ind w:left="5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 o:spid="_x0000_s1026" type="#_x0000_t13" style="position:absolute;margin-left:-4.5pt;margin-top:3.95pt;width:90pt;height:1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">
                <v:textbox>
                  <w:txbxContent>
                    <w:p w:rsidR="006D3F47" w:rsidRDefault="006D3F47" w:rsidP="0085615C">
                      <w:pPr>
                        <w:pStyle w:val="a9"/>
                        <w:spacing w:line="300" w:lineRule="auto"/>
                        <w:ind w:left="5250"/>
                      </w:pPr>
                    </w:p>
                  </w:txbxContent>
                </v:textbox>
              </v:shape>
            </w:pict>
          </mc:Fallback>
        </mc:AlternateContent>
      </w:r>
    </w:p>
    <w:p w:rsidR="0085615C" w:rsidRPr="00214F2A" w:rsidRDefault="0085615C" w:rsidP="0085615C">
      <w:pPr>
        <w:autoSpaceDE w:val="0"/>
        <w:autoSpaceDN w:val="0"/>
        <w:adjustRightInd w:val="0"/>
        <w:jc w:val="left"/>
        <w:rPr>
          <w:rFonts w:eastAsia="仿宋"/>
          <w:color w:val="000000"/>
          <w:kern w:val="0"/>
          <w:sz w:val="24"/>
          <w:szCs w:val="24"/>
        </w:rPr>
      </w:pPr>
    </w:p>
    <w:tbl>
      <w:tblPr>
        <w:tblW w:w="702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1405"/>
        <w:gridCol w:w="1405"/>
        <w:gridCol w:w="1405"/>
        <w:gridCol w:w="1405"/>
      </w:tblGrid>
      <w:tr w:rsidR="0085615C" w:rsidRPr="00214F2A" w:rsidTr="0022606B">
        <w:trPr>
          <w:cantSplit/>
          <w:trHeight w:val="1084"/>
        </w:trPr>
        <w:tc>
          <w:tcPr>
            <w:tcW w:w="1405" w:type="dxa"/>
            <w:tcBorders>
              <w:top w:val="single" w:sz="4" w:space="0" w:color="auto"/>
              <w:left w:val="nil"/>
              <w:bottom w:val="single" w:sz="4" w:space="0" w:color="auto"/>
              <w:right w:val="single" w:sz="4" w:space="0" w:color="auto"/>
            </w:tcBorders>
            <w:vAlign w:val="bottom"/>
          </w:tcPr>
          <w:p w:rsidR="0085615C" w:rsidRPr="00214F2A" w:rsidRDefault="00A86AF1" w:rsidP="0022606B">
            <w:pPr>
              <w:jc w:val="center"/>
              <w:rPr>
                <w:rFonts w:eastAsia="仿宋"/>
                <w:sz w:val="24"/>
              </w:rPr>
            </w:pPr>
            <w:r w:rsidRPr="00214F2A">
              <w:rPr>
                <w:rFonts w:eastAsia="仿宋"/>
                <w:noProof/>
                <w:sz w:val="24"/>
              </w:rPr>
              <mc:AlternateContent>
                <mc:Choice Requires="wps">
                  <w:drawing>
                    <wp:anchor distT="0" distB="0" distL="114300" distR="114300" simplePos="0" relativeHeight="251661312" behindDoc="0" locked="0" layoutInCell="1" allowOverlap="1" wp14:anchorId="3B931792" wp14:editId="14FC0579">
                      <wp:simplePos x="0" y="0"/>
                      <wp:positionH relativeFrom="column">
                        <wp:posOffset>-967740</wp:posOffset>
                      </wp:positionH>
                      <wp:positionV relativeFrom="paragraph">
                        <wp:posOffset>67945</wp:posOffset>
                      </wp:positionV>
                      <wp:extent cx="876300" cy="476250"/>
                      <wp:effectExtent l="11430" t="12700" r="762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solidFill>
                                <a:srgbClr val="FFFFFF"/>
                              </a:solidFill>
                              <a:ln w="9525">
                                <a:solidFill>
                                  <a:srgbClr val="FFFFFF"/>
                                </a:solidFill>
                                <a:miter lim="800000"/>
                                <a:headEnd/>
                                <a:tailEnd/>
                              </a:ln>
                            </wps:spPr>
                            <wps:txbx>
                              <w:txbxContent>
                                <w:p w:rsidR="006D3F47" w:rsidRPr="004D0DCD" w:rsidRDefault="006D3F47" w:rsidP="0085615C">
                                  <w:pPr>
                                    <w:jc w:val="center"/>
                                    <w:rPr>
                                      <w:rFonts w:eastAsia="仿宋"/>
                                    </w:rPr>
                                  </w:pPr>
                                  <w:r w:rsidRPr="004D0DCD">
                                    <w:rPr>
                                      <w:rFonts w:eastAsia="仿宋" w:hint="eastAsia"/>
                                    </w:rPr>
                                    <w:t>合约新上市挂牌当月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76.2pt;margin-top:5.35pt;width:69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" strokecolor="white">
                      <v:textbox>
                        <w:txbxContent>
                          <w:p w:rsidR="006D3F47" w:rsidRPr="004D0DCD" w:rsidRDefault="006D3F47" w:rsidP="0085615C">
                            <w:pPr>
                              <w:jc w:val="center"/>
                              <w:rPr>
                                <w:rFonts w:eastAsia="仿宋"/>
                              </w:rPr>
                            </w:pPr>
                            <w:r w:rsidRPr="004D0DCD">
                              <w:rPr>
                                <w:rFonts w:eastAsia="仿宋" w:hint="eastAsia"/>
                              </w:rPr>
                              <w:t>合约新上市挂牌当月</w:t>
                            </w:r>
                          </w:p>
                        </w:txbxContent>
                      </v:textbox>
                    </v:shape>
                  </w:pict>
                </mc:Fallback>
              </mc:AlternateContent>
            </w:r>
          </w:p>
          <w:p w:rsidR="0085615C" w:rsidRPr="00214F2A" w:rsidRDefault="0085615C" w:rsidP="0022606B">
            <w:pPr>
              <w:jc w:val="center"/>
              <w:rPr>
                <w:rFonts w:eastAsia="仿宋"/>
                <w:sz w:val="24"/>
              </w:rPr>
            </w:pPr>
          </w:p>
          <w:p w:rsidR="0085615C" w:rsidRPr="00214F2A" w:rsidRDefault="0085615C" w:rsidP="0022606B">
            <w:pPr>
              <w:rPr>
                <w:rFonts w:eastAsia="仿宋"/>
                <w:sz w:val="24"/>
              </w:rPr>
            </w:pPr>
          </w:p>
          <w:p w:rsidR="0085615C" w:rsidRPr="00214F2A" w:rsidRDefault="0085615C" w:rsidP="0022606B">
            <w:pPr>
              <w:rPr>
                <w:rFonts w:eastAsia="仿宋"/>
                <w:sz w:val="24"/>
              </w:rPr>
            </w:pPr>
            <w:r w:rsidRPr="00214F2A">
              <w:rPr>
                <w:rFonts w:eastAsia="仿宋"/>
                <w:sz w:val="24"/>
              </w:rPr>
              <w:t>…………</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214F2A" w:rsidRDefault="0085615C" w:rsidP="0022606B">
            <w:pPr>
              <w:jc w:val="center"/>
              <w:rPr>
                <w:rFonts w:eastAsia="仿宋"/>
              </w:rPr>
            </w:pPr>
            <w:r w:rsidRPr="00214F2A">
              <w:rPr>
                <w:rFonts w:eastAsia="仿宋"/>
              </w:rPr>
              <w:t>交割月前</w:t>
            </w:r>
          </w:p>
          <w:p w:rsidR="0085615C" w:rsidRPr="00214F2A" w:rsidRDefault="0085615C" w:rsidP="0022606B">
            <w:pPr>
              <w:jc w:val="center"/>
              <w:rPr>
                <w:rFonts w:eastAsia="仿宋"/>
                <w:sz w:val="24"/>
              </w:rPr>
            </w:pPr>
            <w:r w:rsidRPr="00214F2A">
              <w:rPr>
                <w:rFonts w:eastAsia="仿宋"/>
              </w:rPr>
              <w:t>第三月</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214F2A" w:rsidRDefault="0085615C" w:rsidP="0022606B">
            <w:pPr>
              <w:jc w:val="center"/>
              <w:rPr>
                <w:rFonts w:eastAsia="仿宋"/>
              </w:rPr>
            </w:pPr>
            <w:r w:rsidRPr="00214F2A">
              <w:rPr>
                <w:rFonts w:eastAsia="仿宋"/>
              </w:rPr>
              <w:t>交割月前</w:t>
            </w:r>
          </w:p>
          <w:p w:rsidR="0085615C" w:rsidRPr="00214F2A" w:rsidRDefault="0085615C" w:rsidP="0022606B">
            <w:pPr>
              <w:jc w:val="center"/>
              <w:rPr>
                <w:rFonts w:eastAsia="仿宋"/>
                <w:sz w:val="24"/>
              </w:rPr>
            </w:pPr>
            <w:r w:rsidRPr="00214F2A">
              <w:rPr>
                <w:rFonts w:eastAsia="仿宋"/>
              </w:rPr>
              <w:t>第二月</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214F2A" w:rsidRDefault="0085615C" w:rsidP="0022606B">
            <w:pPr>
              <w:jc w:val="center"/>
              <w:rPr>
                <w:rFonts w:eastAsia="仿宋"/>
              </w:rPr>
            </w:pPr>
            <w:r w:rsidRPr="00214F2A">
              <w:rPr>
                <w:rFonts w:eastAsia="仿宋"/>
              </w:rPr>
              <w:t>交割月前</w:t>
            </w:r>
          </w:p>
          <w:p w:rsidR="0085615C" w:rsidRPr="00214F2A" w:rsidRDefault="0085615C" w:rsidP="0022606B">
            <w:pPr>
              <w:jc w:val="center"/>
              <w:rPr>
                <w:rFonts w:eastAsia="仿宋"/>
              </w:rPr>
            </w:pPr>
            <w:r w:rsidRPr="00214F2A">
              <w:rPr>
                <w:rFonts w:eastAsia="仿宋"/>
              </w:rPr>
              <w:t>第一月</w:t>
            </w:r>
          </w:p>
        </w:tc>
        <w:tc>
          <w:tcPr>
            <w:tcW w:w="1405" w:type="dxa"/>
            <w:tcBorders>
              <w:top w:val="single" w:sz="4" w:space="0" w:color="auto"/>
              <w:left w:val="single" w:sz="4" w:space="0" w:color="auto"/>
              <w:bottom w:val="single" w:sz="4" w:space="0" w:color="auto"/>
              <w:right w:val="single" w:sz="4" w:space="0" w:color="auto"/>
            </w:tcBorders>
            <w:vAlign w:val="center"/>
          </w:tcPr>
          <w:p w:rsidR="0085615C" w:rsidRPr="00214F2A" w:rsidRDefault="0085615C" w:rsidP="0022606B">
            <w:pPr>
              <w:jc w:val="center"/>
              <w:rPr>
                <w:rFonts w:eastAsia="仿宋"/>
              </w:rPr>
            </w:pPr>
            <w:r w:rsidRPr="00214F2A">
              <w:rPr>
                <w:rFonts w:eastAsia="仿宋"/>
              </w:rPr>
              <w:t>交割月份</w:t>
            </w:r>
          </w:p>
        </w:tc>
      </w:tr>
    </w:tbl>
    <w:p w:rsidR="0085615C" w:rsidRPr="00214F2A" w:rsidRDefault="0085615C" w:rsidP="0085615C">
      <w:pPr>
        <w:spacing w:line="300" w:lineRule="auto"/>
        <w:jc w:val="center"/>
        <w:rPr>
          <w:rFonts w:eastAsia="仿宋"/>
        </w:rPr>
      </w:pPr>
    </w:p>
    <w:p w:rsidR="0085615C" w:rsidRPr="00214F2A" w:rsidRDefault="0085615C" w:rsidP="0085615C">
      <w:pPr>
        <w:autoSpaceDE w:val="0"/>
        <w:autoSpaceDN w:val="0"/>
        <w:adjustRightInd w:val="0"/>
        <w:spacing w:line="520" w:lineRule="exact"/>
        <w:ind w:firstLineChars="200" w:firstLine="640"/>
        <w:rPr>
          <w:rFonts w:eastAsia="仿宋_GB2312"/>
          <w:color w:val="000000"/>
          <w:kern w:val="0"/>
          <w:sz w:val="32"/>
          <w:szCs w:val="32"/>
        </w:rPr>
      </w:pP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本办法有关条款时间段的划分方法参照本款执行。</w:t>
      </w:r>
    </w:p>
    <w:p w:rsidR="0085615C" w:rsidRPr="00214F2A" w:rsidRDefault="0085615C" w:rsidP="00EB265B">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第六条</w:t>
      </w:r>
      <w:r w:rsidRPr="00214F2A">
        <w:rPr>
          <w:rFonts w:eastAsia="方正仿宋简体"/>
          <w:color w:val="000000"/>
          <w:sz w:val="30"/>
          <w:szCs w:val="30"/>
        </w:rPr>
        <w:t xml:space="preserve"> </w:t>
      </w:r>
      <w:r w:rsidRPr="00214F2A">
        <w:rPr>
          <w:rFonts w:eastAsia="方正仿宋简体"/>
          <w:color w:val="000000"/>
          <w:sz w:val="30"/>
          <w:szCs w:val="30"/>
        </w:rPr>
        <w:t>当某期货合约出现涨跌停板的情况，则该期货合约的交易保证金按第三章的有关规定执行。</w:t>
      </w:r>
    </w:p>
    <w:p w:rsidR="0085615C" w:rsidRPr="00214F2A" w:rsidRDefault="0085615C" w:rsidP="00EB265B">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第七条</w:t>
      </w:r>
      <w:r w:rsidRPr="00214F2A">
        <w:rPr>
          <w:rFonts w:eastAsia="方正仿宋简体"/>
          <w:color w:val="000000"/>
          <w:sz w:val="30"/>
          <w:szCs w:val="30"/>
        </w:rPr>
        <w:t xml:space="preserve"> </w:t>
      </w:r>
      <w:r w:rsidRPr="00214F2A">
        <w:rPr>
          <w:rFonts w:eastAsia="方正仿宋简体"/>
          <w:color w:val="000000"/>
          <w:sz w:val="30"/>
          <w:szCs w:val="30"/>
        </w:rPr>
        <w:t>当某铜、铝、锌、螺纹钢、线材、热轧卷板</w:t>
      </w:r>
      <w:r w:rsidR="0022606B" w:rsidRPr="00214F2A">
        <w:rPr>
          <w:rFonts w:eastAsia="方正仿宋简体"/>
          <w:color w:val="000000"/>
          <w:sz w:val="30"/>
          <w:szCs w:val="30"/>
        </w:rPr>
        <w:t>、</w:t>
      </w:r>
      <w:r w:rsidR="003B7124" w:rsidRPr="00214F2A">
        <w:rPr>
          <w:rFonts w:eastAsia="方正仿宋简体"/>
          <w:color w:val="000000"/>
          <w:sz w:val="30"/>
          <w:szCs w:val="30"/>
        </w:rPr>
        <w:t>不锈钢</w:t>
      </w:r>
      <w:r w:rsidRPr="00214F2A">
        <w:rPr>
          <w:rFonts w:eastAsia="方正仿宋简体"/>
          <w:color w:val="000000"/>
          <w:sz w:val="30"/>
          <w:szCs w:val="30"/>
        </w:rPr>
        <w:t>期货合约连续三个交易日（即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7.5%</w:t>
      </w:r>
      <w:r w:rsidRPr="00214F2A">
        <w:rPr>
          <w:rFonts w:eastAsia="方正仿宋简体"/>
          <w:color w:val="000000"/>
          <w:sz w:val="30"/>
          <w:szCs w:val="30"/>
        </w:rPr>
        <w:t>；</w:t>
      </w:r>
      <w:r w:rsidRPr="00214F2A">
        <w:rPr>
          <w:rFonts w:eastAsia="方正仿宋简体"/>
          <w:color w:val="000000"/>
          <w:sz w:val="30"/>
          <w:szCs w:val="30"/>
        </w:rPr>
        <w:t xml:space="preserve"> </w:t>
      </w:r>
      <w:r w:rsidRPr="00214F2A">
        <w:rPr>
          <w:rFonts w:eastAsia="方正仿宋简体"/>
          <w:color w:val="000000"/>
          <w:sz w:val="30"/>
          <w:szCs w:val="30"/>
        </w:rPr>
        <w:t>或者连续四个交易日（即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9%</w:t>
      </w:r>
      <w:r w:rsidRPr="00214F2A">
        <w:rPr>
          <w:rFonts w:eastAsia="方正仿宋简体"/>
          <w:color w:val="000000"/>
          <w:sz w:val="30"/>
          <w:szCs w:val="30"/>
        </w:rPr>
        <w:t>；或者连续五个交易日（即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w:t>
      </w:r>
      <w:r w:rsidRPr="00214F2A">
        <w:rPr>
          <w:rFonts w:eastAsia="方正仿宋简体"/>
          <w:color w:val="000000"/>
          <w:sz w:val="30"/>
          <w:szCs w:val="30"/>
        </w:rPr>
        <w:t xml:space="preserve">D5 </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10.5%</w:t>
      </w:r>
      <w:r w:rsidRPr="00214F2A">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214F2A">
        <w:rPr>
          <w:rFonts w:eastAsia="方正仿宋简体"/>
          <w:color w:val="000000"/>
          <w:sz w:val="30"/>
          <w:szCs w:val="30"/>
        </w:rPr>
        <w:t>20%</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当某铅、镍、锡、黄金期货合约连续三个交易日（即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lastRenderedPageBreak/>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10%</w:t>
      </w:r>
      <w:r w:rsidRPr="00214F2A">
        <w:rPr>
          <w:rFonts w:eastAsia="方正仿宋简体"/>
          <w:color w:val="000000"/>
          <w:sz w:val="30"/>
          <w:szCs w:val="30"/>
        </w:rPr>
        <w:t>；或者连续四个交易日（即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12%</w:t>
      </w:r>
      <w:r w:rsidRPr="00214F2A">
        <w:rPr>
          <w:rFonts w:eastAsia="方正仿宋简体"/>
          <w:color w:val="000000"/>
          <w:sz w:val="30"/>
          <w:szCs w:val="30"/>
        </w:rPr>
        <w:t>；或者连续五个交易日（即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w:t>
      </w:r>
      <w:r w:rsidRPr="00214F2A">
        <w:rPr>
          <w:rFonts w:eastAsia="方正仿宋简体"/>
          <w:color w:val="000000"/>
          <w:sz w:val="30"/>
          <w:szCs w:val="30"/>
        </w:rPr>
        <w:t>D5</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14%</w:t>
      </w:r>
      <w:r w:rsidRPr="00214F2A">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214F2A">
        <w:rPr>
          <w:rFonts w:eastAsia="方正仿宋简体"/>
          <w:color w:val="000000"/>
          <w:sz w:val="30"/>
          <w:szCs w:val="30"/>
        </w:rPr>
        <w:t>20%</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当某天然橡胶、石油沥青和漂针浆期货合约连续三个交易日（即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 xml:space="preserve">D3 </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9%</w:t>
      </w:r>
      <w:r w:rsidRPr="00214F2A">
        <w:rPr>
          <w:rFonts w:eastAsia="方正仿宋简体"/>
          <w:color w:val="000000"/>
          <w:sz w:val="30"/>
          <w:szCs w:val="30"/>
        </w:rPr>
        <w:t>；或者连续四个交易日（即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 xml:space="preserve">12%; </w:t>
      </w:r>
      <w:r w:rsidRPr="00214F2A">
        <w:rPr>
          <w:rFonts w:eastAsia="方正仿宋简体"/>
          <w:color w:val="000000"/>
          <w:sz w:val="30"/>
          <w:szCs w:val="30"/>
        </w:rPr>
        <w:t>或者连续五个交易日</w:t>
      </w:r>
      <w:r w:rsidRPr="00214F2A">
        <w:rPr>
          <w:rFonts w:eastAsia="方正仿宋简体"/>
          <w:color w:val="000000"/>
          <w:sz w:val="30"/>
          <w:szCs w:val="30"/>
        </w:rPr>
        <w:t>(</w:t>
      </w:r>
      <w:r w:rsidRPr="00214F2A">
        <w:rPr>
          <w:rFonts w:eastAsia="方正仿宋简体"/>
          <w:color w:val="000000"/>
          <w:sz w:val="30"/>
          <w:szCs w:val="30"/>
        </w:rPr>
        <w:t>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w:t>
      </w:r>
      <w:r w:rsidRPr="00214F2A">
        <w:rPr>
          <w:rFonts w:eastAsia="方正仿宋简体"/>
          <w:color w:val="000000"/>
          <w:sz w:val="30"/>
          <w:szCs w:val="30"/>
        </w:rPr>
        <w:t>D5</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13.5%</w:t>
      </w:r>
      <w:r w:rsidRPr="00214F2A">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214F2A">
        <w:rPr>
          <w:rFonts w:eastAsia="方正仿宋简体"/>
          <w:color w:val="000000"/>
          <w:sz w:val="30"/>
          <w:szCs w:val="30"/>
        </w:rPr>
        <w:t>20%</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当某燃料油、白银期货合约连续三个交易日（即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 xml:space="preserve">D3 </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 xml:space="preserve">12% </w:t>
      </w:r>
      <w:r w:rsidRPr="00214F2A">
        <w:rPr>
          <w:rFonts w:eastAsia="方正仿宋简体"/>
          <w:color w:val="000000"/>
          <w:sz w:val="30"/>
          <w:szCs w:val="30"/>
        </w:rPr>
        <w:t>；或者连续四个交易日（即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14%</w:t>
      </w:r>
      <w:r w:rsidRPr="00214F2A">
        <w:rPr>
          <w:rFonts w:eastAsia="方正仿宋简体"/>
          <w:color w:val="000000"/>
          <w:sz w:val="30"/>
          <w:szCs w:val="30"/>
        </w:rPr>
        <w:t>；或者连续五个交易日（即</w:t>
      </w:r>
      <w:r w:rsidRPr="00214F2A">
        <w:rPr>
          <w:rFonts w:eastAsia="方正仿宋简体"/>
          <w:color w:val="000000"/>
          <w:sz w:val="30"/>
          <w:szCs w:val="30"/>
        </w:rPr>
        <w:t>D1</w:t>
      </w:r>
      <w:r w:rsidRPr="00214F2A">
        <w:rPr>
          <w:rFonts w:eastAsia="方正仿宋简体"/>
          <w:color w:val="000000"/>
          <w:sz w:val="30"/>
          <w:szCs w:val="30"/>
        </w:rPr>
        <w:t>、</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w:t>
      </w:r>
      <w:r w:rsidRPr="00214F2A">
        <w:rPr>
          <w:rFonts w:eastAsia="方正仿宋简体"/>
          <w:color w:val="000000"/>
          <w:sz w:val="30"/>
          <w:szCs w:val="30"/>
        </w:rPr>
        <w:t>D5</w:t>
      </w:r>
      <w:r w:rsidRPr="00214F2A">
        <w:rPr>
          <w:rFonts w:eastAsia="方正仿宋简体"/>
          <w:color w:val="000000"/>
          <w:sz w:val="30"/>
          <w:szCs w:val="30"/>
        </w:rPr>
        <w:t>交易日）的累计涨跌幅（</w:t>
      </w:r>
      <w:r w:rsidRPr="00214F2A">
        <w:rPr>
          <w:rFonts w:eastAsia="方正仿宋简体"/>
          <w:color w:val="000000"/>
          <w:sz w:val="30"/>
          <w:szCs w:val="30"/>
        </w:rPr>
        <w:t>N</w:t>
      </w:r>
      <w:r w:rsidRPr="00214F2A">
        <w:rPr>
          <w:rFonts w:eastAsia="方正仿宋简体"/>
          <w:color w:val="000000"/>
          <w:sz w:val="30"/>
          <w:szCs w:val="30"/>
        </w:rPr>
        <w:t>）达到</w:t>
      </w:r>
      <w:r w:rsidRPr="00214F2A">
        <w:rPr>
          <w:rFonts w:eastAsia="方正仿宋简体"/>
          <w:color w:val="000000"/>
          <w:sz w:val="30"/>
          <w:szCs w:val="30"/>
        </w:rPr>
        <w:t>16%</w:t>
      </w:r>
      <w:r w:rsidRPr="00214F2A">
        <w:rPr>
          <w:rFonts w:eastAsia="方正仿宋简体"/>
          <w:color w:val="000000"/>
          <w:sz w:val="30"/>
          <w:szCs w:val="30"/>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w:t>
      </w:r>
      <w:r w:rsidRPr="00214F2A">
        <w:rPr>
          <w:rFonts w:eastAsia="方正仿宋简体"/>
          <w:color w:val="000000"/>
          <w:sz w:val="30"/>
          <w:szCs w:val="30"/>
        </w:rPr>
        <w:lastRenderedPageBreak/>
        <w:t>施中的一种或者多种措施，但调整后的涨跌停板幅度不超过</w:t>
      </w:r>
      <w:r w:rsidRPr="00214F2A">
        <w:rPr>
          <w:rFonts w:eastAsia="方正仿宋简体"/>
          <w:color w:val="000000"/>
          <w:sz w:val="30"/>
          <w:szCs w:val="30"/>
        </w:rPr>
        <w:t>20%</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 xml:space="preserve">N </w:t>
      </w:r>
      <w:r w:rsidRPr="00214F2A">
        <w:rPr>
          <w:rFonts w:eastAsia="方正仿宋简体"/>
          <w:color w:val="000000"/>
          <w:sz w:val="30"/>
          <w:szCs w:val="30"/>
        </w:rPr>
        <w:t>的计算公式：</w:t>
      </w:r>
    </w:p>
    <w:p w:rsidR="0085615C" w:rsidRPr="00214F2A" w:rsidRDefault="0085615C" w:rsidP="0085615C">
      <w:pPr>
        <w:autoSpaceDE w:val="0"/>
        <w:autoSpaceDN w:val="0"/>
        <w:adjustRightInd w:val="0"/>
        <w:jc w:val="left"/>
        <w:rPr>
          <w:rFonts w:eastAsia="仿宋"/>
          <w:color w:val="000000"/>
          <w:kern w:val="0"/>
          <w:sz w:val="24"/>
          <w:szCs w:val="24"/>
        </w:rPr>
      </w:pPr>
    </w:p>
    <w:p w:rsidR="0085615C" w:rsidRPr="00214F2A" w:rsidRDefault="0085615C" w:rsidP="0085615C">
      <w:pPr>
        <w:autoSpaceDE w:val="0"/>
        <w:autoSpaceDN w:val="0"/>
        <w:adjustRightInd w:val="0"/>
        <w:spacing w:line="520" w:lineRule="exact"/>
        <w:ind w:firstLineChars="200" w:firstLine="480"/>
        <w:rPr>
          <w:rFonts w:eastAsia="仿宋"/>
          <w:color w:val="000000"/>
          <w:kern w:val="0"/>
          <w:sz w:val="32"/>
          <w:szCs w:val="32"/>
        </w:rPr>
      </w:pPr>
      <w:r w:rsidRPr="00214F2A">
        <w:rPr>
          <w:rFonts w:eastAsia="仿宋"/>
          <w:noProof/>
          <w:color w:val="000000"/>
          <w:kern w:val="0"/>
          <w:position w:val="-12"/>
          <w:sz w:val="24"/>
          <w:szCs w:val="24"/>
        </w:rPr>
        <w:drawing>
          <wp:inline distT="0" distB="0" distL="0" distR="0" wp14:anchorId="236AA6BC" wp14:editId="4D8B417A">
            <wp:extent cx="3429000" cy="3619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3429000" cy="361950"/>
                    </a:xfrm>
                    <a:prstGeom prst="rect">
                      <a:avLst/>
                    </a:prstGeom>
                    <a:noFill/>
                    <a:ln w="9525">
                      <a:noFill/>
                      <a:miter lim="800000"/>
                      <a:headEnd/>
                      <a:tailEnd/>
                    </a:ln>
                  </pic:spPr>
                </pic:pic>
              </a:graphicData>
            </a:graphic>
          </wp:inline>
        </w:drawing>
      </w:r>
      <w:r w:rsidRPr="00214F2A">
        <w:rPr>
          <w:rFonts w:eastAsia="仿宋"/>
          <w:color w:val="000000"/>
          <w:kern w:val="0"/>
          <w:sz w:val="32"/>
          <w:szCs w:val="32"/>
        </w:rPr>
        <w:t xml:space="preserve"> </w:t>
      </w:r>
      <w:r w:rsidRPr="00214F2A">
        <w:rPr>
          <w:rFonts w:eastAsia="仿宋"/>
          <w:i/>
          <w:iCs/>
          <w:color w:val="000000"/>
          <w:kern w:val="0"/>
          <w:sz w:val="32"/>
          <w:szCs w:val="32"/>
        </w:rPr>
        <w:t>t</w:t>
      </w:r>
      <w:r w:rsidRPr="00214F2A">
        <w:rPr>
          <w:rFonts w:eastAsia="仿宋"/>
          <w:color w:val="000000"/>
          <w:kern w:val="0"/>
          <w:sz w:val="32"/>
          <w:szCs w:val="32"/>
        </w:rPr>
        <w:t xml:space="preserve"> = 3,4,5 </w:t>
      </w:r>
    </w:p>
    <w:p w:rsidR="0085615C" w:rsidRPr="00214F2A"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214F2A">
        <w:rPr>
          <w:rFonts w:eastAsia="仿宋_GB2312"/>
          <w:i/>
          <w:iCs/>
          <w:color w:val="000000"/>
          <w:kern w:val="0"/>
          <w:sz w:val="30"/>
          <w:szCs w:val="30"/>
        </w:rPr>
        <w:t>P</w:t>
      </w:r>
      <w:r w:rsidRPr="00214F2A">
        <w:rPr>
          <w:rFonts w:eastAsia="仿宋_GB2312"/>
          <w:color w:val="000000"/>
          <w:kern w:val="0"/>
          <w:position w:val="-6"/>
          <w:sz w:val="30"/>
          <w:szCs w:val="30"/>
          <w:vertAlign w:val="subscript"/>
        </w:rPr>
        <w:t xml:space="preserve">0 </w:t>
      </w:r>
      <w:r w:rsidRPr="00214F2A">
        <w:rPr>
          <w:rFonts w:eastAsia="方正仿宋简体"/>
          <w:color w:val="000000"/>
          <w:sz w:val="30"/>
          <w:szCs w:val="30"/>
        </w:rPr>
        <w:t>为</w:t>
      </w:r>
      <w:r w:rsidRPr="00214F2A">
        <w:rPr>
          <w:rFonts w:eastAsia="仿宋_GB2312"/>
          <w:i/>
          <w:iCs/>
          <w:color w:val="000000"/>
          <w:kern w:val="0"/>
          <w:sz w:val="30"/>
          <w:szCs w:val="30"/>
        </w:rPr>
        <w:t>D</w:t>
      </w:r>
      <w:r w:rsidRPr="00214F2A">
        <w:rPr>
          <w:rFonts w:eastAsia="仿宋_GB2312"/>
          <w:color w:val="000000"/>
          <w:kern w:val="0"/>
          <w:position w:val="-6"/>
          <w:sz w:val="30"/>
          <w:szCs w:val="30"/>
          <w:vertAlign w:val="subscript"/>
        </w:rPr>
        <w:t xml:space="preserve">1 </w:t>
      </w:r>
      <w:r w:rsidRPr="00214F2A">
        <w:rPr>
          <w:rFonts w:eastAsia="方正仿宋简体"/>
          <w:color w:val="000000"/>
          <w:sz w:val="30"/>
          <w:szCs w:val="30"/>
        </w:rPr>
        <w:t>交易日前一交易日结算价</w:t>
      </w:r>
    </w:p>
    <w:p w:rsidR="0085615C" w:rsidRPr="00214F2A"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214F2A">
        <w:rPr>
          <w:rFonts w:eastAsia="仿宋_GB2312"/>
          <w:i/>
          <w:iCs/>
          <w:color w:val="000000"/>
          <w:kern w:val="0"/>
          <w:sz w:val="30"/>
          <w:szCs w:val="30"/>
        </w:rPr>
        <w:t>P</w:t>
      </w:r>
      <w:r w:rsidRPr="00214F2A">
        <w:rPr>
          <w:rFonts w:eastAsia="仿宋_GB2312"/>
          <w:color w:val="000000"/>
          <w:kern w:val="0"/>
          <w:position w:val="-6"/>
          <w:sz w:val="30"/>
          <w:szCs w:val="30"/>
          <w:vertAlign w:val="subscript"/>
        </w:rPr>
        <w:t xml:space="preserve">t </w:t>
      </w:r>
      <w:r w:rsidRPr="00214F2A">
        <w:rPr>
          <w:rFonts w:eastAsia="方正仿宋简体"/>
          <w:color w:val="000000"/>
          <w:sz w:val="30"/>
          <w:szCs w:val="30"/>
        </w:rPr>
        <w:t>为</w:t>
      </w:r>
      <w:r w:rsidRPr="00214F2A">
        <w:rPr>
          <w:rFonts w:eastAsia="仿宋_GB2312"/>
          <w:i/>
          <w:iCs/>
          <w:color w:val="000000"/>
          <w:kern w:val="0"/>
          <w:sz w:val="30"/>
          <w:szCs w:val="30"/>
        </w:rPr>
        <w:t>t</w:t>
      </w:r>
      <w:r w:rsidRPr="00214F2A">
        <w:rPr>
          <w:rFonts w:eastAsia="方正仿宋简体"/>
          <w:color w:val="000000"/>
          <w:sz w:val="30"/>
          <w:szCs w:val="30"/>
        </w:rPr>
        <w:t>交易日结算价</w:t>
      </w:r>
      <w:r w:rsidRPr="00214F2A">
        <w:rPr>
          <w:rFonts w:eastAsia="仿宋_GB2312"/>
          <w:color w:val="000000"/>
          <w:kern w:val="0"/>
          <w:sz w:val="30"/>
          <w:szCs w:val="30"/>
        </w:rPr>
        <w:t>，</w:t>
      </w:r>
      <w:r w:rsidRPr="00214F2A">
        <w:rPr>
          <w:rFonts w:eastAsia="仿宋_GB2312"/>
          <w:i/>
          <w:iCs/>
          <w:color w:val="000000"/>
          <w:kern w:val="0"/>
          <w:sz w:val="30"/>
          <w:szCs w:val="30"/>
        </w:rPr>
        <w:t>t</w:t>
      </w:r>
      <w:r w:rsidRPr="00214F2A">
        <w:rPr>
          <w:rFonts w:eastAsia="仿宋_GB2312"/>
          <w:color w:val="000000"/>
          <w:kern w:val="0"/>
          <w:sz w:val="30"/>
          <w:szCs w:val="30"/>
        </w:rPr>
        <w:t>= 3</w:t>
      </w:r>
      <w:r w:rsidRPr="00214F2A">
        <w:rPr>
          <w:rFonts w:eastAsia="仿宋_GB2312"/>
          <w:color w:val="000000"/>
          <w:kern w:val="0"/>
          <w:sz w:val="30"/>
          <w:szCs w:val="30"/>
        </w:rPr>
        <w:t>，</w:t>
      </w:r>
      <w:r w:rsidRPr="00214F2A">
        <w:rPr>
          <w:rFonts w:eastAsia="仿宋_GB2312"/>
          <w:color w:val="000000"/>
          <w:kern w:val="0"/>
          <w:sz w:val="30"/>
          <w:szCs w:val="30"/>
        </w:rPr>
        <w:t>4</w:t>
      </w:r>
      <w:r w:rsidRPr="00214F2A">
        <w:rPr>
          <w:rFonts w:eastAsia="仿宋_GB2312"/>
          <w:color w:val="000000"/>
          <w:kern w:val="0"/>
          <w:sz w:val="30"/>
          <w:szCs w:val="30"/>
        </w:rPr>
        <w:t>，</w:t>
      </w:r>
      <w:r w:rsidRPr="00214F2A">
        <w:rPr>
          <w:rFonts w:eastAsia="仿宋_GB2312"/>
          <w:color w:val="000000"/>
          <w:kern w:val="0"/>
          <w:sz w:val="30"/>
          <w:szCs w:val="30"/>
        </w:rPr>
        <w:t xml:space="preserve">5 </w:t>
      </w:r>
    </w:p>
    <w:p w:rsidR="0085615C" w:rsidRPr="00214F2A"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214F2A">
        <w:rPr>
          <w:rFonts w:eastAsia="仿宋_GB2312"/>
          <w:i/>
          <w:iCs/>
          <w:color w:val="000000"/>
          <w:kern w:val="0"/>
          <w:sz w:val="30"/>
          <w:szCs w:val="30"/>
        </w:rPr>
        <w:t>P</w:t>
      </w:r>
      <w:r w:rsidRPr="00214F2A">
        <w:rPr>
          <w:rFonts w:eastAsia="仿宋_GB2312"/>
          <w:color w:val="000000"/>
          <w:kern w:val="0"/>
          <w:position w:val="-6"/>
          <w:sz w:val="30"/>
          <w:szCs w:val="30"/>
          <w:vertAlign w:val="subscript"/>
        </w:rPr>
        <w:t xml:space="preserve">3 </w:t>
      </w:r>
      <w:r w:rsidRPr="00214F2A">
        <w:rPr>
          <w:rFonts w:eastAsia="方正仿宋简体"/>
          <w:color w:val="000000"/>
          <w:sz w:val="30"/>
          <w:szCs w:val="30"/>
        </w:rPr>
        <w:t>为</w:t>
      </w:r>
      <w:r w:rsidRPr="00214F2A">
        <w:rPr>
          <w:rFonts w:eastAsia="仿宋_GB2312"/>
          <w:i/>
          <w:iCs/>
          <w:color w:val="000000"/>
          <w:kern w:val="0"/>
          <w:sz w:val="30"/>
          <w:szCs w:val="30"/>
        </w:rPr>
        <w:t>D</w:t>
      </w:r>
      <w:r w:rsidRPr="00214F2A">
        <w:rPr>
          <w:rFonts w:eastAsia="仿宋_GB2312"/>
          <w:color w:val="000000"/>
          <w:kern w:val="0"/>
          <w:position w:val="-6"/>
          <w:sz w:val="30"/>
          <w:szCs w:val="30"/>
          <w:vertAlign w:val="subscript"/>
        </w:rPr>
        <w:t xml:space="preserve">3 </w:t>
      </w:r>
      <w:r w:rsidRPr="00214F2A">
        <w:rPr>
          <w:rFonts w:eastAsia="方正仿宋简体"/>
          <w:color w:val="000000"/>
          <w:sz w:val="30"/>
          <w:szCs w:val="30"/>
        </w:rPr>
        <w:t>交易日结算价</w:t>
      </w:r>
      <w:r w:rsidRPr="00214F2A">
        <w:rPr>
          <w:rFonts w:eastAsia="仿宋_GB2312"/>
          <w:color w:val="000000"/>
          <w:kern w:val="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214F2A">
        <w:rPr>
          <w:rFonts w:eastAsia="仿宋_GB2312"/>
          <w:i/>
          <w:iCs/>
          <w:color w:val="000000"/>
          <w:kern w:val="0"/>
          <w:sz w:val="30"/>
          <w:szCs w:val="30"/>
        </w:rPr>
        <w:t>P</w:t>
      </w:r>
      <w:r w:rsidRPr="00214F2A">
        <w:rPr>
          <w:rFonts w:eastAsia="仿宋_GB2312"/>
          <w:color w:val="000000"/>
          <w:kern w:val="0"/>
          <w:position w:val="-6"/>
          <w:sz w:val="30"/>
          <w:szCs w:val="30"/>
          <w:vertAlign w:val="subscript"/>
        </w:rPr>
        <w:t xml:space="preserve">4 </w:t>
      </w:r>
      <w:r w:rsidRPr="00214F2A">
        <w:rPr>
          <w:rFonts w:eastAsia="方正仿宋简体"/>
          <w:color w:val="000000"/>
          <w:sz w:val="30"/>
          <w:szCs w:val="30"/>
        </w:rPr>
        <w:t>为</w:t>
      </w:r>
      <w:r w:rsidRPr="00214F2A">
        <w:rPr>
          <w:rFonts w:eastAsia="仿宋_GB2312"/>
          <w:i/>
          <w:iCs/>
          <w:color w:val="000000"/>
          <w:kern w:val="0"/>
          <w:sz w:val="30"/>
          <w:szCs w:val="30"/>
        </w:rPr>
        <w:t>D</w:t>
      </w:r>
      <w:r w:rsidRPr="00214F2A">
        <w:rPr>
          <w:rFonts w:eastAsia="仿宋_GB2312"/>
          <w:color w:val="000000"/>
          <w:kern w:val="0"/>
          <w:position w:val="-6"/>
          <w:sz w:val="30"/>
          <w:szCs w:val="30"/>
          <w:vertAlign w:val="subscript"/>
        </w:rPr>
        <w:t xml:space="preserve">4 </w:t>
      </w:r>
      <w:r w:rsidRPr="00214F2A">
        <w:rPr>
          <w:rFonts w:eastAsia="方正仿宋简体"/>
          <w:color w:val="000000"/>
          <w:sz w:val="30"/>
          <w:szCs w:val="30"/>
        </w:rPr>
        <w:t>交易日结算价</w:t>
      </w:r>
    </w:p>
    <w:p w:rsidR="0085615C" w:rsidRPr="00214F2A" w:rsidRDefault="0085615C" w:rsidP="0085615C">
      <w:pPr>
        <w:autoSpaceDE w:val="0"/>
        <w:autoSpaceDN w:val="0"/>
        <w:adjustRightInd w:val="0"/>
        <w:spacing w:line="520" w:lineRule="exact"/>
        <w:ind w:firstLineChars="200" w:firstLine="600"/>
        <w:rPr>
          <w:rFonts w:eastAsia="仿宋_GB2312"/>
          <w:color w:val="000000"/>
          <w:kern w:val="0"/>
          <w:sz w:val="30"/>
          <w:szCs w:val="30"/>
        </w:rPr>
      </w:pPr>
      <w:r w:rsidRPr="00214F2A">
        <w:rPr>
          <w:rFonts w:eastAsia="仿宋_GB2312"/>
          <w:i/>
          <w:iCs/>
          <w:color w:val="000000"/>
          <w:kern w:val="0"/>
          <w:sz w:val="30"/>
          <w:szCs w:val="30"/>
        </w:rPr>
        <w:t>P</w:t>
      </w:r>
      <w:r w:rsidRPr="00214F2A">
        <w:rPr>
          <w:rFonts w:eastAsia="仿宋_GB2312"/>
          <w:color w:val="000000"/>
          <w:kern w:val="0"/>
          <w:position w:val="-6"/>
          <w:sz w:val="30"/>
          <w:szCs w:val="30"/>
          <w:vertAlign w:val="subscript"/>
        </w:rPr>
        <w:t xml:space="preserve">5 </w:t>
      </w:r>
      <w:r w:rsidRPr="00214F2A">
        <w:rPr>
          <w:rFonts w:eastAsia="方正仿宋简体"/>
          <w:color w:val="000000"/>
          <w:sz w:val="30"/>
          <w:szCs w:val="30"/>
        </w:rPr>
        <w:t>为</w:t>
      </w:r>
      <w:r w:rsidRPr="00214F2A">
        <w:rPr>
          <w:rFonts w:eastAsia="方正仿宋简体"/>
          <w:color w:val="000000"/>
          <w:sz w:val="30"/>
          <w:szCs w:val="30"/>
        </w:rPr>
        <w:t>D</w:t>
      </w:r>
      <w:r w:rsidRPr="00214F2A">
        <w:rPr>
          <w:rFonts w:eastAsia="方正仿宋简体"/>
          <w:color w:val="000000"/>
          <w:position w:val="-6"/>
          <w:sz w:val="30"/>
          <w:szCs w:val="30"/>
          <w:vertAlign w:val="subscript"/>
        </w:rPr>
        <w:t>5</w:t>
      </w:r>
      <w:r w:rsidRPr="00214F2A">
        <w:rPr>
          <w:rFonts w:eastAsia="方正仿宋简体"/>
          <w:color w:val="000000"/>
          <w:sz w:val="30"/>
          <w:szCs w:val="30"/>
        </w:rPr>
        <w:t>交易日结算价</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交易所采取本条规定措施的，应当事先报告中国证监会。</w:t>
      </w:r>
    </w:p>
    <w:p w:rsidR="0085615C" w:rsidRPr="00214F2A" w:rsidRDefault="0085615C" w:rsidP="00EB265B">
      <w:pPr>
        <w:autoSpaceDE w:val="0"/>
        <w:autoSpaceDN w:val="0"/>
        <w:adjustRightInd w:val="0"/>
        <w:spacing w:line="520" w:lineRule="exact"/>
        <w:ind w:firstLineChars="200" w:firstLine="602"/>
        <w:rPr>
          <w:rFonts w:eastAsia="仿宋_GB2312"/>
          <w:color w:val="000000"/>
          <w:kern w:val="0"/>
          <w:sz w:val="30"/>
          <w:szCs w:val="30"/>
        </w:rPr>
      </w:pPr>
      <w:r w:rsidRPr="00214F2A">
        <w:rPr>
          <w:rFonts w:eastAsia="方正仿宋简体"/>
          <w:b/>
          <w:color w:val="000000"/>
          <w:sz w:val="30"/>
          <w:szCs w:val="30"/>
        </w:rPr>
        <w:t>第八条</w:t>
      </w:r>
      <w:r w:rsidRPr="00214F2A">
        <w:rPr>
          <w:rFonts w:eastAsia="仿宋_GB2312"/>
          <w:color w:val="000000"/>
          <w:kern w:val="0"/>
          <w:sz w:val="30"/>
          <w:szCs w:val="30"/>
        </w:rPr>
        <w:t xml:space="preserve"> </w:t>
      </w:r>
      <w:r w:rsidRPr="00214F2A">
        <w:rPr>
          <w:rFonts w:eastAsia="方正仿宋简体"/>
          <w:color w:val="000000"/>
          <w:sz w:val="30"/>
          <w:szCs w:val="30"/>
        </w:rPr>
        <w:t>对同时适用本办法规定的两种或者两种以上交易保证金比例的，其交易保证金按照规定交易保证金比例中的最高值收取。</w:t>
      </w:r>
    </w:p>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第三章</w:t>
      </w:r>
      <w:r w:rsidRPr="00214F2A">
        <w:rPr>
          <w:rFonts w:eastAsia="方正黑体简体"/>
          <w:bCs/>
          <w:color w:val="000000"/>
          <w:sz w:val="30"/>
          <w:szCs w:val="30"/>
        </w:rPr>
        <w:t xml:space="preserve"> </w:t>
      </w:r>
      <w:r w:rsidRPr="00214F2A">
        <w:rPr>
          <w:rFonts w:eastAsia="方正黑体简体"/>
          <w:bCs/>
          <w:color w:val="000000"/>
          <w:sz w:val="30"/>
          <w:szCs w:val="30"/>
        </w:rPr>
        <w:t>涨跌停板制度</w:t>
      </w:r>
    </w:p>
    <w:p w:rsidR="0085615C" w:rsidRPr="00214F2A" w:rsidRDefault="0085615C" w:rsidP="004E4280">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第九条</w:t>
      </w:r>
      <w:r w:rsidRPr="00214F2A">
        <w:rPr>
          <w:rFonts w:eastAsia="方正仿宋简体"/>
          <w:color w:val="000000"/>
          <w:sz w:val="30"/>
          <w:szCs w:val="30"/>
        </w:rPr>
        <w:t xml:space="preserve"> </w:t>
      </w:r>
      <w:r w:rsidRPr="00214F2A">
        <w:rPr>
          <w:rFonts w:eastAsia="方正仿宋简体"/>
          <w:color w:val="000000"/>
          <w:sz w:val="30"/>
          <w:szCs w:val="30"/>
        </w:rPr>
        <w:t>交易所实行价格涨跌停板制度，由交易所制定各上市期货合约的每日最大价格波动幅度。</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在某一期货合约的交易过程中，当出现下列情况时，交易所可以根据市场风险调整其涨跌停板幅度：</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（一）期货合约价格出现同方向连续涨跌停板时；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（二）遇国家法定长假时；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（三）交易所认为市场风险明显变化时；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（四）交易所认为必要的其他情况。</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交易所根据市场情况决定调整涨跌停板幅度的，应当公告，并报告中国证监会。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对同时适用本办法规定的两种或者两种以上涨跌停板的，其涨跌停板按照规定涨跌停板中的最高值确定。</w:t>
      </w:r>
    </w:p>
    <w:p w:rsidR="0085615C" w:rsidRPr="00214F2A" w:rsidRDefault="0085615C" w:rsidP="00EB265B">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第十条</w:t>
      </w:r>
      <w:r w:rsidRPr="00214F2A">
        <w:rPr>
          <w:rFonts w:eastAsia="方正仿宋简体"/>
          <w:color w:val="000000"/>
          <w:sz w:val="30"/>
          <w:szCs w:val="30"/>
        </w:rPr>
        <w:t xml:space="preserve"> </w:t>
      </w:r>
      <w:r w:rsidRPr="00214F2A">
        <w:rPr>
          <w:rFonts w:eastAsia="方正仿宋简体"/>
          <w:color w:val="000000"/>
          <w:sz w:val="30"/>
          <w:szCs w:val="30"/>
        </w:rPr>
        <w:t>当某期货合约以涨跌停板价格成交时，成交撮合实</w:t>
      </w:r>
      <w:r w:rsidRPr="00214F2A">
        <w:rPr>
          <w:rFonts w:eastAsia="方正仿宋简体"/>
          <w:color w:val="000000"/>
          <w:sz w:val="30"/>
          <w:szCs w:val="30"/>
        </w:rPr>
        <w:lastRenderedPageBreak/>
        <w:t>行平仓优先和时间优先的原则，但平当日新开仓位不适用平仓优先的原则。</w:t>
      </w:r>
    </w:p>
    <w:p w:rsidR="0085615C" w:rsidRPr="00214F2A" w:rsidRDefault="0085615C" w:rsidP="00EB265B">
      <w:pPr>
        <w:autoSpaceDE w:val="0"/>
        <w:autoSpaceDN w:val="0"/>
        <w:adjustRightInd w:val="0"/>
        <w:spacing w:line="540" w:lineRule="exact"/>
        <w:ind w:firstLineChars="200" w:firstLine="602"/>
        <w:rPr>
          <w:rFonts w:eastAsia="方正仿宋简体"/>
          <w:color w:val="000000"/>
          <w:sz w:val="30"/>
          <w:szCs w:val="30"/>
        </w:rPr>
      </w:pPr>
      <w:r w:rsidRPr="00214F2A">
        <w:rPr>
          <w:rFonts w:eastAsia="方正仿宋简体"/>
          <w:b/>
          <w:color w:val="000000"/>
          <w:sz w:val="30"/>
          <w:szCs w:val="30"/>
        </w:rPr>
        <w:t>第十一条</w:t>
      </w:r>
      <w:r w:rsidRPr="00214F2A">
        <w:rPr>
          <w:rFonts w:eastAsia="方正仿宋简体"/>
          <w:color w:val="000000"/>
          <w:sz w:val="30"/>
          <w:szCs w:val="30"/>
        </w:rPr>
        <w:t xml:space="preserve"> </w:t>
      </w:r>
      <w:r w:rsidRPr="00214F2A">
        <w:rPr>
          <w:rFonts w:eastAsia="方正仿宋简体"/>
          <w:color w:val="000000"/>
          <w:sz w:val="30"/>
          <w:szCs w:val="30"/>
        </w:rPr>
        <w:t>涨（跌）停板单边无连续报价（以下简称单边市）是指某一期货合约在某一交易日收盘前</w:t>
      </w:r>
      <w:r w:rsidRPr="00214F2A">
        <w:rPr>
          <w:rFonts w:eastAsia="方正仿宋简体"/>
          <w:color w:val="000000"/>
          <w:sz w:val="30"/>
          <w:szCs w:val="30"/>
        </w:rPr>
        <w:t>5</w:t>
      </w:r>
      <w:r w:rsidRPr="00214F2A">
        <w:rPr>
          <w:rFonts w:eastAsia="方正仿宋简体"/>
          <w:color w:val="000000"/>
          <w:sz w:val="30"/>
          <w:szCs w:val="30"/>
        </w:rPr>
        <w:t>分钟内出现只有停板价位的买入（卖出）申报、没有停板价位的卖出（买入）申报，或者一旦出现卖出（买入）申报即成交、但未打开停板价位，且最新价与涨（跌）停板价格一致的情况。</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连续的两个交易日出现同一方向的涨（跌）停板单边无连续报价情况，称为同方向单边市</w:t>
      </w:r>
      <w:r w:rsidRPr="00214F2A">
        <w:rPr>
          <w:rFonts w:eastAsia="方正仿宋简体"/>
          <w:color w:val="000000"/>
          <w:sz w:val="30"/>
          <w:szCs w:val="30"/>
        </w:rPr>
        <w:t xml:space="preserve">; </w:t>
      </w:r>
      <w:r w:rsidRPr="00214F2A">
        <w:rPr>
          <w:rFonts w:eastAsia="方正仿宋简体"/>
          <w:color w:val="000000"/>
          <w:sz w:val="30"/>
          <w:szCs w:val="30"/>
        </w:rPr>
        <w:t>在出现单边市之后的下一个交易日出现反方向的涨（跌）停板单边无连续报价情况，则称为反方向单边市。</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第十二条</w:t>
      </w:r>
      <w:r w:rsidRPr="00214F2A">
        <w:rPr>
          <w:rFonts w:eastAsia="方正仿宋简体"/>
          <w:color w:val="000000"/>
          <w:sz w:val="30"/>
          <w:szCs w:val="30"/>
        </w:rPr>
        <w:t xml:space="preserve"> </w:t>
      </w:r>
      <w:r w:rsidRPr="00214F2A">
        <w:rPr>
          <w:rFonts w:eastAsia="方正仿宋简体"/>
          <w:color w:val="000000"/>
          <w:sz w:val="30"/>
          <w:szCs w:val="30"/>
        </w:rPr>
        <w:t>当某期货合约在某一交易日（该交易日称为</w:t>
      </w:r>
      <w:r w:rsidRPr="00214F2A">
        <w:rPr>
          <w:rFonts w:eastAsia="方正仿宋简体"/>
          <w:color w:val="000000"/>
          <w:sz w:val="30"/>
          <w:szCs w:val="30"/>
        </w:rPr>
        <w:t>D1</w:t>
      </w:r>
      <w:r w:rsidRPr="00214F2A">
        <w:rPr>
          <w:rFonts w:eastAsia="方正仿宋简体"/>
          <w:color w:val="000000"/>
          <w:sz w:val="30"/>
          <w:szCs w:val="30"/>
        </w:rPr>
        <w:t>交易日，以下几个交易日分别称为</w:t>
      </w:r>
      <w:r w:rsidRPr="00214F2A">
        <w:rPr>
          <w:rFonts w:eastAsia="方正仿宋简体"/>
          <w:color w:val="000000"/>
          <w:sz w:val="30"/>
          <w:szCs w:val="30"/>
        </w:rPr>
        <w:t>D2</w:t>
      </w:r>
      <w:r w:rsidRPr="00214F2A">
        <w:rPr>
          <w:rFonts w:eastAsia="方正仿宋简体"/>
          <w:color w:val="000000"/>
          <w:sz w:val="30"/>
          <w:szCs w:val="30"/>
        </w:rPr>
        <w:t>、</w:t>
      </w:r>
      <w:r w:rsidRPr="00214F2A">
        <w:rPr>
          <w:rFonts w:eastAsia="方正仿宋简体"/>
          <w:color w:val="000000"/>
          <w:sz w:val="30"/>
          <w:szCs w:val="30"/>
        </w:rPr>
        <w:t>D3</w:t>
      </w:r>
      <w:r w:rsidRPr="00214F2A">
        <w:rPr>
          <w:rFonts w:eastAsia="方正仿宋简体"/>
          <w:color w:val="000000"/>
          <w:sz w:val="30"/>
          <w:szCs w:val="30"/>
        </w:rPr>
        <w:t>、</w:t>
      </w:r>
      <w:r w:rsidRPr="00214F2A">
        <w:rPr>
          <w:rFonts w:eastAsia="方正仿宋简体"/>
          <w:color w:val="000000"/>
          <w:sz w:val="30"/>
          <w:szCs w:val="30"/>
        </w:rPr>
        <w:t>D4</w:t>
      </w:r>
      <w:r w:rsidRPr="00214F2A">
        <w:rPr>
          <w:rFonts w:eastAsia="方正仿宋简体"/>
          <w:color w:val="000000"/>
          <w:sz w:val="30"/>
          <w:szCs w:val="30"/>
        </w:rPr>
        <w:t>、</w:t>
      </w:r>
      <w:r w:rsidRPr="00214F2A">
        <w:rPr>
          <w:rFonts w:eastAsia="方正仿宋简体"/>
          <w:color w:val="000000"/>
          <w:sz w:val="30"/>
          <w:szCs w:val="30"/>
        </w:rPr>
        <w:t>D5</w:t>
      </w:r>
      <w:r w:rsidRPr="00214F2A">
        <w:rPr>
          <w:rFonts w:eastAsia="方正仿宋简体"/>
          <w:color w:val="000000"/>
          <w:sz w:val="30"/>
          <w:szCs w:val="30"/>
        </w:rPr>
        <w:t>、</w:t>
      </w:r>
      <w:r w:rsidRPr="00214F2A">
        <w:rPr>
          <w:rFonts w:eastAsia="方正仿宋简体"/>
          <w:color w:val="000000"/>
          <w:sz w:val="30"/>
          <w:szCs w:val="30"/>
        </w:rPr>
        <w:t>D6</w:t>
      </w:r>
      <w:r w:rsidRPr="00214F2A">
        <w:rPr>
          <w:rFonts w:eastAsia="方正仿宋简体"/>
          <w:color w:val="000000"/>
          <w:sz w:val="30"/>
          <w:szCs w:val="30"/>
        </w:rPr>
        <w:t>交易日，</w:t>
      </w:r>
      <w:r w:rsidRPr="00214F2A">
        <w:rPr>
          <w:rFonts w:eastAsia="方正仿宋简体"/>
          <w:color w:val="000000"/>
          <w:sz w:val="30"/>
          <w:szCs w:val="30"/>
        </w:rPr>
        <w:t>D0</w:t>
      </w:r>
      <w:r w:rsidRPr="00214F2A">
        <w:rPr>
          <w:rFonts w:eastAsia="方正仿宋简体"/>
          <w:color w:val="000000"/>
          <w:sz w:val="30"/>
          <w:szCs w:val="30"/>
        </w:rPr>
        <w:t>交易日为</w:t>
      </w:r>
      <w:r w:rsidRPr="00214F2A">
        <w:rPr>
          <w:rFonts w:eastAsia="方正仿宋简体"/>
          <w:color w:val="000000"/>
          <w:sz w:val="30"/>
          <w:szCs w:val="30"/>
        </w:rPr>
        <w:t>D1</w:t>
      </w:r>
      <w:r w:rsidRPr="00214F2A">
        <w:rPr>
          <w:rFonts w:eastAsia="方正仿宋简体"/>
          <w:color w:val="000000"/>
          <w:sz w:val="30"/>
          <w:szCs w:val="30"/>
        </w:rPr>
        <w:t>交易日前一交易日）出现单边市，则该期货合约</w:t>
      </w:r>
      <w:r w:rsidRPr="00214F2A">
        <w:rPr>
          <w:rFonts w:eastAsia="方正仿宋简体"/>
          <w:color w:val="000000"/>
          <w:sz w:val="30"/>
          <w:szCs w:val="30"/>
        </w:rPr>
        <w:t>D2</w:t>
      </w:r>
      <w:r w:rsidRPr="00214F2A">
        <w:rPr>
          <w:rFonts w:eastAsia="方正仿宋简体"/>
          <w:color w:val="000000"/>
          <w:sz w:val="30"/>
          <w:szCs w:val="30"/>
        </w:rPr>
        <w:t>交易日涨跌停板幅度按下述方法调整：铜、铝、锌、铅、镍、锡、螺纹钢、线材、热轧卷板、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黄金、白银、天然橡胶、燃料油、石油沥青和漂针浆期货合约的涨跌停板幅度为在</w:t>
      </w:r>
      <w:r w:rsidRPr="00214F2A">
        <w:rPr>
          <w:rFonts w:eastAsia="方正仿宋简体"/>
          <w:color w:val="000000"/>
          <w:sz w:val="30"/>
          <w:szCs w:val="30"/>
        </w:rPr>
        <w:t>D1</w:t>
      </w:r>
      <w:r w:rsidRPr="00214F2A">
        <w:rPr>
          <w:rFonts w:eastAsia="方正仿宋简体"/>
          <w:color w:val="000000"/>
          <w:sz w:val="30"/>
          <w:szCs w:val="30"/>
        </w:rPr>
        <w:t>交易日涨跌停板幅度的基础上增加</w:t>
      </w:r>
      <w:r w:rsidRPr="00214F2A">
        <w:rPr>
          <w:rFonts w:eastAsia="方正仿宋简体"/>
          <w:color w:val="000000"/>
          <w:sz w:val="30"/>
          <w:szCs w:val="30"/>
        </w:rPr>
        <w:t>3</w:t>
      </w:r>
      <w:r w:rsidRPr="00214F2A">
        <w:rPr>
          <w:rFonts w:eastAsia="方正仿宋简体"/>
          <w:color w:val="000000"/>
          <w:sz w:val="30"/>
          <w:szCs w:val="30"/>
        </w:rPr>
        <w:t>个百分点。</w:t>
      </w:r>
      <w:r w:rsidRPr="00214F2A">
        <w:rPr>
          <w:rFonts w:eastAsia="方正仿宋简体"/>
          <w:color w:val="000000"/>
          <w:sz w:val="30"/>
          <w:szCs w:val="30"/>
        </w:rPr>
        <w:t>D1</w:t>
      </w:r>
      <w:r w:rsidRPr="00214F2A">
        <w:rPr>
          <w:rFonts w:eastAsia="方正仿宋简体"/>
          <w:color w:val="000000"/>
          <w:sz w:val="30"/>
          <w:szCs w:val="30"/>
        </w:rPr>
        <w:t>交易日结算时，该期货合约交易保证金比例按下述方法调整：铜、铝、锌、铅、镍、锡、螺纹钢、线材、热轧卷板、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黄金、白银、天然橡胶、燃料油、石油沥青和漂针浆期货合约的交易保证金比例为在</w:t>
      </w:r>
      <w:r w:rsidRPr="00214F2A">
        <w:rPr>
          <w:rFonts w:eastAsia="方正仿宋简体"/>
          <w:color w:val="000000"/>
          <w:sz w:val="30"/>
          <w:szCs w:val="30"/>
        </w:rPr>
        <w:t>D2</w:t>
      </w:r>
      <w:r w:rsidRPr="00214F2A">
        <w:rPr>
          <w:rFonts w:eastAsia="方正仿宋简体"/>
          <w:color w:val="000000"/>
          <w:sz w:val="30"/>
          <w:szCs w:val="30"/>
        </w:rPr>
        <w:t>交易日涨跌停板幅度的基础上增加</w:t>
      </w:r>
      <w:r w:rsidRPr="00214F2A">
        <w:rPr>
          <w:rFonts w:eastAsia="方正仿宋简体"/>
          <w:color w:val="000000"/>
          <w:sz w:val="30"/>
          <w:szCs w:val="30"/>
        </w:rPr>
        <w:t>2</w:t>
      </w:r>
      <w:r w:rsidRPr="00214F2A">
        <w:rPr>
          <w:rFonts w:eastAsia="方正仿宋简体"/>
          <w:color w:val="000000"/>
          <w:sz w:val="30"/>
          <w:szCs w:val="30"/>
        </w:rPr>
        <w:t>个百分点。如果该期货合约调整后的交易保证金比例低于</w:t>
      </w:r>
      <w:r w:rsidRPr="00214F2A">
        <w:rPr>
          <w:rFonts w:eastAsia="方正仿宋简体"/>
          <w:color w:val="000000"/>
          <w:sz w:val="30"/>
          <w:szCs w:val="30"/>
        </w:rPr>
        <w:t>D0</w:t>
      </w:r>
      <w:r w:rsidRPr="00214F2A">
        <w:rPr>
          <w:rFonts w:eastAsia="方正仿宋简体"/>
          <w:color w:val="000000"/>
          <w:sz w:val="30"/>
          <w:szCs w:val="30"/>
        </w:rPr>
        <w:t>交易日结算时的交易保证金比例，则按</w:t>
      </w:r>
      <w:r w:rsidRPr="00214F2A">
        <w:rPr>
          <w:rFonts w:eastAsia="方正仿宋简体"/>
          <w:color w:val="000000"/>
          <w:sz w:val="30"/>
          <w:szCs w:val="30"/>
        </w:rPr>
        <w:t>D0</w:t>
      </w:r>
      <w:r w:rsidRPr="00214F2A">
        <w:rPr>
          <w:rFonts w:eastAsia="方正仿宋简体"/>
          <w:color w:val="000000"/>
          <w:sz w:val="30"/>
          <w:szCs w:val="30"/>
        </w:rPr>
        <w:t>交易日结算时该期货合约交易保证金比例收取。</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w:t>
      </w:r>
      <w:r w:rsidRPr="00214F2A">
        <w:rPr>
          <w:rFonts w:eastAsia="方正仿宋简体"/>
          <w:color w:val="000000"/>
          <w:sz w:val="30"/>
          <w:szCs w:val="30"/>
        </w:rPr>
        <w:t>D1</w:t>
      </w:r>
      <w:r w:rsidRPr="00214F2A">
        <w:rPr>
          <w:rFonts w:eastAsia="方正仿宋简体"/>
          <w:color w:val="000000"/>
          <w:sz w:val="30"/>
          <w:szCs w:val="30"/>
        </w:rPr>
        <w:t>交易日为该期货合约上市挂盘后第一个交易日，则该期货合约上市挂盘当日交易保证金比例视为该期货合约</w:t>
      </w:r>
      <w:r w:rsidRPr="00214F2A">
        <w:rPr>
          <w:rFonts w:eastAsia="方正仿宋简体"/>
          <w:color w:val="000000"/>
          <w:sz w:val="30"/>
          <w:szCs w:val="30"/>
        </w:rPr>
        <w:t>D0</w:t>
      </w:r>
      <w:r w:rsidRPr="00214F2A">
        <w:rPr>
          <w:rFonts w:eastAsia="方正仿宋简体"/>
          <w:color w:val="000000"/>
          <w:sz w:val="30"/>
          <w:szCs w:val="30"/>
        </w:rPr>
        <w:t>交易</w:t>
      </w:r>
      <w:r w:rsidRPr="00214F2A">
        <w:rPr>
          <w:rFonts w:eastAsia="方正仿宋简体"/>
          <w:color w:val="000000"/>
          <w:sz w:val="30"/>
          <w:szCs w:val="30"/>
        </w:rPr>
        <w:lastRenderedPageBreak/>
        <w:t>日结算时的交易保证金比例。</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第十三条</w:t>
      </w:r>
      <w:r w:rsidRPr="00214F2A">
        <w:rPr>
          <w:rFonts w:eastAsia="方正仿宋简体"/>
          <w:color w:val="000000"/>
          <w:sz w:val="30"/>
          <w:szCs w:val="30"/>
        </w:rPr>
        <w:t xml:space="preserve"> </w:t>
      </w:r>
      <w:r w:rsidRPr="00214F2A">
        <w:rPr>
          <w:rFonts w:eastAsia="方正仿宋简体"/>
          <w:color w:val="000000"/>
          <w:sz w:val="30"/>
          <w:szCs w:val="30"/>
        </w:rPr>
        <w:t>该期货合约若</w:t>
      </w:r>
      <w:r w:rsidRPr="00214F2A">
        <w:rPr>
          <w:rFonts w:eastAsia="方正仿宋简体"/>
          <w:color w:val="000000"/>
          <w:sz w:val="30"/>
          <w:szCs w:val="30"/>
        </w:rPr>
        <w:t>D2</w:t>
      </w:r>
      <w:r w:rsidRPr="00214F2A">
        <w:rPr>
          <w:rFonts w:eastAsia="方正仿宋简体"/>
          <w:color w:val="000000"/>
          <w:sz w:val="30"/>
          <w:szCs w:val="30"/>
        </w:rPr>
        <w:t>交易日未出现单边市，则</w:t>
      </w:r>
      <w:r w:rsidRPr="00214F2A">
        <w:rPr>
          <w:rFonts w:eastAsia="方正仿宋简体"/>
          <w:color w:val="000000"/>
          <w:sz w:val="30"/>
          <w:szCs w:val="30"/>
        </w:rPr>
        <w:t>D3</w:t>
      </w:r>
      <w:r w:rsidRPr="00214F2A">
        <w:rPr>
          <w:rFonts w:eastAsia="方正仿宋简体"/>
          <w:color w:val="000000"/>
          <w:sz w:val="30"/>
          <w:szCs w:val="30"/>
        </w:rPr>
        <w:t>交易日涨跌停板、交易保证金比例恢复到正常水平。</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w:t>
      </w:r>
      <w:r w:rsidRPr="00214F2A">
        <w:rPr>
          <w:rFonts w:eastAsia="方正仿宋简体"/>
          <w:color w:val="000000"/>
          <w:sz w:val="30"/>
          <w:szCs w:val="30"/>
        </w:rPr>
        <w:t>D2</w:t>
      </w:r>
      <w:r w:rsidRPr="00214F2A">
        <w:rPr>
          <w:rFonts w:eastAsia="方正仿宋简体"/>
          <w:color w:val="000000"/>
          <w:sz w:val="30"/>
          <w:szCs w:val="30"/>
        </w:rPr>
        <w:t>交易日出现反方向单边市，则视作新一轮单边市开始，该日即视为</w:t>
      </w:r>
      <w:r w:rsidRPr="00214F2A">
        <w:rPr>
          <w:rFonts w:eastAsia="方正仿宋简体"/>
          <w:color w:val="000000"/>
          <w:sz w:val="30"/>
          <w:szCs w:val="30"/>
        </w:rPr>
        <w:t>D1</w:t>
      </w:r>
      <w:r w:rsidRPr="00214F2A">
        <w:rPr>
          <w:rFonts w:eastAsia="方正仿宋简体"/>
          <w:color w:val="000000"/>
          <w:sz w:val="30"/>
          <w:szCs w:val="30"/>
        </w:rPr>
        <w:t>交易日，下一日交易保证金和涨跌停板参照本办法第十二条规定执行。</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w:t>
      </w:r>
      <w:r w:rsidRPr="00214F2A">
        <w:rPr>
          <w:rFonts w:eastAsia="方正仿宋简体"/>
          <w:color w:val="000000"/>
          <w:sz w:val="30"/>
          <w:szCs w:val="30"/>
        </w:rPr>
        <w:t>D2</w:t>
      </w:r>
      <w:r w:rsidRPr="00214F2A">
        <w:rPr>
          <w:rFonts w:eastAsia="方正仿宋简体"/>
          <w:color w:val="000000"/>
          <w:sz w:val="30"/>
          <w:szCs w:val="30"/>
        </w:rPr>
        <w:t>交易日出现同方向单边市，则该期货合约</w:t>
      </w:r>
      <w:r w:rsidRPr="00214F2A">
        <w:rPr>
          <w:rFonts w:eastAsia="方正仿宋简体"/>
          <w:color w:val="000000"/>
          <w:sz w:val="30"/>
          <w:szCs w:val="30"/>
        </w:rPr>
        <w:t>D3</w:t>
      </w:r>
      <w:r w:rsidRPr="00214F2A">
        <w:rPr>
          <w:rFonts w:eastAsia="方正仿宋简体"/>
          <w:color w:val="000000"/>
          <w:sz w:val="30"/>
          <w:szCs w:val="30"/>
        </w:rPr>
        <w:t>交易日涨跌停板幅度按下述方法调整：铜、铝、锌、铅、镍、锡、螺纹钢、线材、热轧卷板、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黄金、天然橡胶、燃料油、石油沥青和漂针浆期货合约的涨跌停板幅度为在</w:t>
      </w:r>
      <w:r w:rsidRPr="00214F2A">
        <w:rPr>
          <w:rFonts w:eastAsia="方正仿宋简体"/>
          <w:color w:val="000000"/>
          <w:sz w:val="30"/>
          <w:szCs w:val="30"/>
        </w:rPr>
        <w:t>D1</w:t>
      </w:r>
      <w:r w:rsidRPr="00214F2A">
        <w:rPr>
          <w:rFonts w:eastAsia="方正仿宋简体"/>
          <w:color w:val="000000"/>
          <w:sz w:val="30"/>
          <w:szCs w:val="30"/>
        </w:rPr>
        <w:t>交易日涨跌停板幅度的基础上增加</w:t>
      </w:r>
      <w:r w:rsidRPr="00214F2A">
        <w:rPr>
          <w:rFonts w:eastAsia="方正仿宋简体"/>
          <w:color w:val="000000"/>
          <w:sz w:val="30"/>
          <w:szCs w:val="30"/>
        </w:rPr>
        <w:t>5</w:t>
      </w:r>
      <w:r w:rsidRPr="00214F2A">
        <w:rPr>
          <w:rFonts w:eastAsia="方正仿宋简体"/>
          <w:color w:val="000000"/>
          <w:sz w:val="30"/>
          <w:szCs w:val="30"/>
        </w:rPr>
        <w:t>个百分点，白银期货合约的涨跌停板幅度为在</w:t>
      </w:r>
      <w:r w:rsidRPr="00214F2A">
        <w:rPr>
          <w:rFonts w:eastAsia="方正仿宋简体"/>
          <w:color w:val="000000"/>
          <w:sz w:val="30"/>
          <w:szCs w:val="30"/>
        </w:rPr>
        <w:t>D1</w:t>
      </w:r>
      <w:r w:rsidRPr="00214F2A">
        <w:rPr>
          <w:rFonts w:eastAsia="方正仿宋简体"/>
          <w:color w:val="000000"/>
          <w:sz w:val="30"/>
          <w:szCs w:val="30"/>
        </w:rPr>
        <w:t>交易日涨跌停板幅度的基础上增加</w:t>
      </w:r>
      <w:r w:rsidRPr="00214F2A">
        <w:rPr>
          <w:rFonts w:eastAsia="方正仿宋简体"/>
          <w:color w:val="000000"/>
          <w:sz w:val="30"/>
          <w:szCs w:val="30"/>
        </w:rPr>
        <w:t>6</w:t>
      </w:r>
      <w:r w:rsidRPr="00214F2A">
        <w:rPr>
          <w:rFonts w:eastAsia="方正仿宋简体"/>
          <w:color w:val="000000"/>
          <w:sz w:val="30"/>
          <w:szCs w:val="30"/>
        </w:rPr>
        <w:t>个百分点。</w:t>
      </w:r>
      <w:r w:rsidRPr="00214F2A">
        <w:rPr>
          <w:rFonts w:eastAsia="方正仿宋简体"/>
          <w:color w:val="000000"/>
          <w:sz w:val="30"/>
          <w:szCs w:val="30"/>
        </w:rPr>
        <w:t>D2</w:t>
      </w:r>
      <w:r w:rsidRPr="00214F2A">
        <w:rPr>
          <w:rFonts w:eastAsia="方正仿宋简体"/>
          <w:color w:val="000000"/>
          <w:sz w:val="30"/>
          <w:szCs w:val="30"/>
        </w:rPr>
        <w:t>交易日结算时，该期货合约交易保证金比例按下述方法调整：铜、铝、锌、铅、镍、锡、螺纹钢、线材、热轧卷板、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黄金、天然橡胶、燃料油、石油沥青和漂针浆期货合约的交易保证金比例为在</w:t>
      </w:r>
      <w:r w:rsidRPr="00214F2A">
        <w:rPr>
          <w:rFonts w:eastAsia="方正仿宋简体"/>
          <w:color w:val="000000"/>
          <w:sz w:val="30"/>
          <w:szCs w:val="30"/>
        </w:rPr>
        <w:t>D3</w:t>
      </w:r>
      <w:r w:rsidRPr="00214F2A">
        <w:rPr>
          <w:rFonts w:eastAsia="方正仿宋简体"/>
          <w:color w:val="000000"/>
          <w:sz w:val="30"/>
          <w:szCs w:val="30"/>
        </w:rPr>
        <w:t>交易日涨跌停板幅度上增加</w:t>
      </w:r>
      <w:r w:rsidRPr="00214F2A">
        <w:rPr>
          <w:rFonts w:eastAsia="方正仿宋简体"/>
          <w:color w:val="000000"/>
          <w:sz w:val="30"/>
          <w:szCs w:val="30"/>
        </w:rPr>
        <w:t>2</w:t>
      </w:r>
      <w:r w:rsidRPr="00214F2A">
        <w:rPr>
          <w:rFonts w:eastAsia="方正仿宋简体"/>
          <w:color w:val="000000"/>
          <w:sz w:val="30"/>
          <w:szCs w:val="30"/>
        </w:rPr>
        <w:t>个百分点，白银期货合约的交易保证金比例为在</w:t>
      </w:r>
      <w:r w:rsidRPr="00214F2A">
        <w:rPr>
          <w:rFonts w:eastAsia="方正仿宋简体"/>
          <w:color w:val="000000"/>
          <w:sz w:val="30"/>
          <w:szCs w:val="30"/>
        </w:rPr>
        <w:t>D3</w:t>
      </w:r>
      <w:r w:rsidRPr="00214F2A">
        <w:rPr>
          <w:rFonts w:eastAsia="方正仿宋简体"/>
          <w:color w:val="000000"/>
          <w:sz w:val="30"/>
          <w:szCs w:val="30"/>
        </w:rPr>
        <w:t>交易日涨跌停板幅度上增加</w:t>
      </w:r>
      <w:r w:rsidRPr="00214F2A">
        <w:rPr>
          <w:rFonts w:eastAsia="方正仿宋简体"/>
          <w:color w:val="000000"/>
          <w:sz w:val="30"/>
          <w:szCs w:val="30"/>
        </w:rPr>
        <w:t>3</w:t>
      </w:r>
      <w:r w:rsidRPr="00214F2A">
        <w:rPr>
          <w:rFonts w:eastAsia="方正仿宋简体"/>
          <w:color w:val="000000"/>
          <w:sz w:val="30"/>
          <w:szCs w:val="30"/>
        </w:rPr>
        <w:t>个百分点。如果该期货合约调整后的交易保证金比例低于</w:t>
      </w:r>
      <w:r w:rsidRPr="00214F2A">
        <w:rPr>
          <w:rFonts w:eastAsia="方正仿宋简体"/>
          <w:color w:val="000000"/>
          <w:sz w:val="30"/>
          <w:szCs w:val="30"/>
        </w:rPr>
        <w:t>D0</w:t>
      </w:r>
      <w:r w:rsidRPr="00214F2A">
        <w:rPr>
          <w:rFonts w:eastAsia="方正仿宋简体"/>
          <w:color w:val="000000"/>
          <w:sz w:val="30"/>
          <w:szCs w:val="30"/>
        </w:rPr>
        <w:t>交易日结算时交易保证金比例，则按</w:t>
      </w:r>
      <w:r w:rsidRPr="00214F2A">
        <w:rPr>
          <w:rFonts w:eastAsia="方正仿宋简体"/>
          <w:color w:val="000000"/>
          <w:sz w:val="30"/>
          <w:szCs w:val="30"/>
        </w:rPr>
        <w:t>D0</w:t>
      </w:r>
      <w:r w:rsidRPr="00214F2A">
        <w:rPr>
          <w:rFonts w:eastAsia="方正仿宋简体"/>
          <w:color w:val="000000"/>
          <w:sz w:val="30"/>
          <w:szCs w:val="30"/>
        </w:rPr>
        <w:t>交易日结算时该期货合约的交易保证金比例收取。</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第十四条</w:t>
      </w:r>
      <w:r w:rsidRPr="00214F2A">
        <w:rPr>
          <w:rFonts w:eastAsia="方正仿宋简体"/>
          <w:color w:val="000000"/>
          <w:sz w:val="30"/>
          <w:szCs w:val="30"/>
        </w:rPr>
        <w:t xml:space="preserve"> </w:t>
      </w:r>
      <w:r w:rsidRPr="00214F2A">
        <w:rPr>
          <w:rFonts w:eastAsia="方正仿宋简体"/>
          <w:color w:val="000000"/>
          <w:sz w:val="30"/>
          <w:szCs w:val="30"/>
        </w:rPr>
        <w:t>若</w:t>
      </w:r>
      <w:r w:rsidRPr="00214F2A">
        <w:rPr>
          <w:rFonts w:eastAsia="方正仿宋简体"/>
          <w:color w:val="000000"/>
          <w:sz w:val="30"/>
          <w:szCs w:val="30"/>
        </w:rPr>
        <w:t>D3</w:t>
      </w:r>
      <w:r w:rsidRPr="00214F2A">
        <w:rPr>
          <w:rFonts w:eastAsia="方正仿宋简体"/>
          <w:color w:val="000000"/>
          <w:sz w:val="30"/>
          <w:szCs w:val="30"/>
        </w:rPr>
        <w:t>交易日未出现单边市，则</w:t>
      </w:r>
      <w:r w:rsidRPr="00214F2A">
        <w:rPr>
          <w:rFonts w:eastAsia="方正仿宋简体"/>
          <w:color w:val="000000"/>
          <w:sz w:val="30"/>
          <w:szCs w:val="30"/>
        </w:rPr>
        <w:t>D4</w:t>
      </w:r>
      <w:r w:rsidRPr="00214F2A">
        <w:rPr>
          <w:rFonts w:eastAsia="方正仿宋简体"/>
          <w:color w:val="000000"/>
          <w:sz w:val="30"/>
          <w:szCs w:val="30"/>
        </w:rPr>
        <w:t>交易日涨跌停板、交易保证金比例恢复到正常水平。</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w:t>
      </w:r>
      <w:r w:rsidRPr="00214F2A">
        <w:rPr>
          <w:rFonts w:eastAsia="方正仿宋简体"/>
          <w:color w:val="000000"/>
          <w:sz w:val="30"/>
          <w:szCs w:val="30"/>
        </w:rPr>
        <w:t>D3</w:t>
      </w:r>
      <w:r w:rsidRPr="00214F2A">
        <w:rPr>
          <w:rFonts w:eastAsia="方正仿宋简体"/>
          <w:color w:val="000000"/>
          <w:sz w:val="30"/>
          <w:szCs w:val="30"/>
        </w:rPr>
        <w:t>交易日出现反方向单边市，则视作新一轮单边市开始，该日即视为</w:t>
      </w:r>
      <w:r w:rsidRPr="00214F2A">
        <w:rPr>
          <w:rFonts w:eastAsia="方正仿宋简体"/>
          <w:color w:val="000000"/>
          <w:sz w:val="30"/>
          <w:szCs w:val="30"/>
        </w:rPr>
        <w:t>D1</w:t>
      </w:r>
      <w:r w:rsidRPr="00214F2A">
        <w:rPr>
          <w:rFonts w:eastAsia="方正仿宋简体"/>
          <w:color w:val="000000"/>
          <w:sz w:val="30"/>
          <w:szCs w:val="30"/>
        </w:rPr>
        <w:t>交易日，下一日交易保证金和涨跌停板参照本办法第十二条规定执行。</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w:t>
      </w:r>
      <w:r w:rsidRPr="00214F2A">
        <w:rPr>
          <w:rFonts w:eastAsia="方正仿宋简体"/>
          <w:color w:val="000000"/>
          <w:sz w:val="30"/>
          <w:szCs w:val="30"/>
        </w:rPr>
        <w:t>D3</w:t>
      </w:r>
      <w:r w:rsidRPr="00214F2A">
        <w:rPr>
          <w:rFonts w:eastAsia="方正仿宋简体"/>
          <w:color w:val="000000"/>
          <w:sz w:val="30"/>
          <w:szCs w:val="30"/>
        </w:rPr>
        <w:t>交易日期货合约出现同方向单边市（即连续三天达到</w:t>
      </w:r>
      <w:r w:rsidRPr="00214F2A">
        <w:rPr>
          <w:rFonts w:eastAsia="方正仿宋简体"/>
          <w:color w:val="000000"/>
          <w:sz w:val="30"/>
          <w:szCs w:val="30"/>
        </w:rPr>
        <w:lastRenderedPageBreak/>
        <w:t>涨跌停板），则当日收盘结算时，该铜、铝、锌、铅、镍、锡、螺纹钢、线材、热轧卷板、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黄金、白银、天然橡胶、燃料油、石油沥青和漂针浆期货合约的交易保证金仍按照</w:t>
      </w:r>
      <w:r w:rsidRPr="00214F2A">
        <w:rPr>
          <w:rFonts w:eastAsia="方正仿宋简体"/>
          <w:color w:val="000000"/>
          <w:sz w:val="30"/>
          <w:szCs w:val="30"/>
        </w:rPr>
        <w:t>D2</w:t>
      </w:r>
      <w:r w:rsidRPr="00214F2A">
        <w:rPr>
          <w:rFonts w:eastAsia="方正仿宋简体"/>
          <w:color w:val="000000"/>
          <w:sz w:val="30"/>
          <w:szCs w:val="30"/>
        </w:rPr>
        <w:t>交易日结算时的交易保证金比例收取，并且交易所可以对部分或者全部会员暂停出金。</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当</w:t>
      </w:r>
      <w:r w:rsidRPr="00214F2A">
        <w:rPr>
          <w:rFonts w:eastAsia="方正仿宋简体"/>
          <w:color w:val="000000"/>
          <w:sz w:val="30"/>
          <w:szCs w:val="30"/>
        </w:rPr>
        <w:t>D3</w:t>
      </w:r>
      <w:r w:rsidRPr="00214F2A">
        <w:rPr>
          <w:rFonts w:eastAsia="方正仿宋简体"/>
          <w:color w:val="000000"/>
          <w:sz w:val="30"/>
          <w:szCs w:val="30"/>
        </w:rPr>
        <w:t>交易日期货合约出现同方向单边市（即连续三天达到涨跌停板）时，若</w:t>
      </w:r>
      <w:r w:rsidRPr="00214F2A">
        <w:rPr>
          <w:rFonts w:eastAsia="方正仿宋简体"/>
          <w:color w:val="000000"/>
          <w:sz w:val="30"/>
          <w:szCs w:val="30"/>
        </w:rPr>
        <w:t>D3</w:t>
      </w:r>
      <w:r w:rsidRPr="00214F2A">
        <w:rPr>
          <w:rFonts w:eastAsia="方正仿宋简体"/>
          <w:color w:val="000000"/>
          <w:sz w:val="30"/>
          <w:szCs w:val="30"/>
        </w:rPr>
        <w:t>交易日是该合约的最后交易日，则该合约直接进入交割；若</w:t>
      </w:r>
      <w:r w:rsidRPr="00214F2A">
        <w:rPr>
          <w:rFonts w:eastAsia="方正仿宋简体"/>
          <w:color w:val="000000"/>
          <w:sz w:val="30"/>
          <w:szCs w:val="30"/>
        </w:rPr>
        <w:t>D4</w:t>
      </w:r>
      <w:r w:rsidRPr="00214F2A">
        <w:rPr>
          <w:rFonts w:eastAsia="方正仿宋简体"/>
          <w:color w:val="000000"/>
          <w:sz w:val="30"/>
          <w:szCs w:val="30"/>
        </w:rPr>
        <w:t>交易日是该合约的最后交易日，则</w:t>
      </w:r>
      <w:r w:rsidRPr="00214F2A">
        <w:rPr>
          <w:rFonts w:eastAsia="方正仿宋简体"/>
          <w:color w:val="000000"/>
          <w:sz w:val="30"/>
          <w:szCs w:val="30"/>
        </w:rPr>
        <w:t>D4</w:t>
      </w:r>
      <w:r w:rsidRPr="00214F2A">
        <w:rPr>
          <w:rFonts w:eastAsia="方正仿宋简体"/>
          <w:color w:val="000000"/>
          <w:sz w:val="30"/>
          <w:szCs w:val="30"/>
        </w:rPr>
        <w:t>交易日该合约按</w:t>
      </w:r>
      <w:r w:rsidRPr="00214F2A">
        <w:rPr>
          <w:rFonts w:eastAsia="方正仿宋简体"/>
          <w:color w:val="000000"/>
          <w:sz w:val="30"/>
          <w:szCs w:val="30"/>
        </w:rPr>
        <w:t>D3</w:t>
      </w:r>
      <w:r w:rsidRPr="00214F2A">
        <w:rPr>
          <w:rFonts w:eastAsia="方正仿宋简体"/>
          <w:color w:val="000000"/>
          <w:sz w:val="30"/>
          <w:szCs w:val="30"/>
        </w:rPr>
        <w:t>交易日的涨跌停板和保证金水平继续交易；除上述两种情况之外，</w:t>
      </w:r>
      <w:r w:rsidRPr="00214F2A">
        <w:rPr>
          <w:rFonts w:eastAsia="方正仿宋简体"/>
          <w:color w:val="000000"/>
          <w:sz w:val="30"/>
          <w:szCs w:val="30"/>
        </w:rPr>
        <w:t>D4</w:t>
      </w:r>
      <w:r w:rsidRPr="00214F2A">
        <w:rPr>
          <w:rFonts w:eastAsia="方正仿宋简体"/>
          <w:color w:val="000000"/>
          <w:sz w:val="30"/>
          <w:szCs w:val="30"/>
        </w:rPr>
        <w:t>交易日该期货合约暂停交易一天。交易所在</w:t>
      </w:r>
      <w:r w:rsidRPr="00214F2A">
        <w:rPr>
          <w:rFonts w:eastAsia="方正仿宋简体"/>
          <w:color w:val="000000"/>
          <w:sz w:val="30"/>
          <w:szCs w:val="30"/>
        </w:rPr>
        <w:t>D4</w:t>
      </w:r>
      <w:r w:rsidRPr="00214F2A">
        <w:rPr>
          <w:rFonts w:eastAsia="方正仿宋简体"/>
          <w:color w:val="000000"/>
          <w:sz w:val="30"/>
          <w:szCs w:val="30"/>
        </w:rPr>
        <w:t>交易日根据市场情况决定对该期货合约实施下列两种措施中的任意一种：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措施一：</w:t>
      </w:r>
      <w:r w:rsidRPr="00214F2A">
        <w:rPr>
          <w:rFonts w:eastAsia="方正仿宋简体"/>
          <w:color w:val="000000"/>
          <w:sz w:val="30"/>
          <w:szCs w:val="30"/>
        </w:rPr>
        <w:t>D4</w:t>
      </w:r>
      <w:r w:rsidRPr="00214F2A">
        <w:rPr>
          <w:rFonts w:eastAsia="方正仿宋简体"/>
          <w:color w:val="000000"/>
          <w:sz w:val="30"/>
          <w:szCs w:val="30"/>
        </w:rPr>
        <w:t>交易日，交易所决定并公告在</w:t>
      </w:r>
      <w:r w:rsidRPr="00214F2A">
        <w:rPr>
          <w:rFonts w:eastAsia="方正仿宋简体"/>
          <w:color w:val="000000"/>
          <w:sz w:val="30"/>
          <w:szCs w:val="30"/>
        </w:rPr>
        <w:t>D5</w:t>
      </w:r>
      <w:r w:rsidRPr="00214F2A">
        <w:rPr>
          <w:rFonts w:eastAsia="方正仿宋简体"/>
          <w:color w:val="000000"/>
          <w:sz w:val="30"/>
          <w:szCs w:val="30"/>
        </w:rPr>
        <w:t>交易日采取单边或者双边、同比例或者不同比例、部分会员或者全部会员提高交易保证金，暂停部分会员或者全部会员开新仓，调整涨跌停板幅度，限制出金，限期平仓，强行平仓等措施中的一种或者多种化解市场风险，但调整后的涨跌停板幅度不超过</w:t>
      </w:r>
      <w:r w:rsidRPr="00214F2A">
        <w:rPr>
          <w:rFonts w:eastAsia="方正仿宋简体"/>
          <w:color w:val="000000"/>
          <w:sz w:val="30"/>
          <w:szCs w:val="30"/>
        </w:rPr>
        <w:t>20%</w:t>
      </w:r>
      <w:r w:rsidRPr="00214F2A">
        <w:rPr>
          <w:rFonts w:eastAsia="方正仿宋简体"/>
          <w:color w:val="000000"/>
          <w:sz w:val="30"/>
          <w:szCs w:val="30"/>
        </w:rPr>
        <w:t>。在交易所宣布调整保证金水平之后，保证金不足者应当在</w:t>
      </w:r>
      <w:r w:rsidRPr="00214F2A">
        <w:rPr>
          <w:rFonts w:eastAsia="方正仿宋简体"/>
          <w:color w:val="000000"/>
          <w:sz w:val="30"/>
          <w:szCs w:val="30"/>
        </w:rPr>
        <w:t>D5</w:t>
      </w:r>
      <w:r w:rsidRPr="00214F2A">
        <w:rPr>
          <w:rFonts w:eastAsia="方正仿宋简体"/>
          <w:color w:val="000000"/>
          <w:sz w:val="30"/>
          <w:szCs w:val="30"/>
        </w:rPr>
        <w:t>交易日开市前追加到位。若</w:t>
      </w:r>
      <w:r w:rsidRPr="00214F2A">
        <w:rPr>
          <w:rFonts w:eastAsia="方正仿宋简体"/>
          <w:color w:val="000000"/>
          <w:sz w:val="30"/>
          <w:szCs w:val="30"/>
        </w:rPr>
        <w:t>D5</w:t>
      </w:r>
      <w:r w:rsidRPr="00214F2A">
        <w:rPr>
          <w:rFonts w:eastAsia="方正仿宋简体"/>
          <w:color w:val="000000"/>
          <w:sz w:val="30"/>
          <w:szCs w:val="30"/>
        </w:rPr>
        <w:t>交易日该期货合约的涨跌幅度未达到当日涨跌停板，则</w:t>
      </w:r>
      <w:r w:rsidRPr="00214F2A">
        <w:rPr>
          <w:rFonts w:eastAsia="方正仿宋简体"/>
          <w:color w:val="000000"/>
          <w:sz w:val="30"/>
          <w:szCs w:val="30"/>
        </w:rPr>
        <w:t>D6</w:t>
      </w:r>
      <w:r w:rsidRPr="00214F2A">
        <w:rPr>
          <w:rFonts w:eastAsia="方正仿宋简体"/>
          <w:color w:val="000000"/>
          <w:sz w:val="30"/>
          <w:szCs w:val="30"/>
        </w:rPr>
        <w:t>交易日该期货合约的涨跌停板和交易保证金比例均恢复正常水平；若</w:t>
      </w:r>
      <w:r w:rsidRPr="00214F2A">
        <w:rPr>
          <w:rFonts w:eastAsia="方正仿宋简体"/>
          <w:color w:val="000000"/>
          <w:sz w:val="30"/>
          <w:szCs w:val="30"/>
        </w:rPr>
        <w:t>D5</w:t>
      </w:r>
      <w:r w:rsidRPr="00214F2A">
        <w:rPr>
          <w:rFonts w:eastAsia="方正仿宋简体"/>
          <w:color w:val="000000"/>
          <w:sz w:val="30"/>
          <w:szCs w:val="30"/>
        </w:rPr>
        <w:t>交易日该期货合约的涨跌幅度与</w:t>
      </w:r>
      <w:r w:rsidRPr="00214F2A">
        <w:rPr>
          <w:rFonts w:eastAsia="方正仿宋简体"/>
          <w:color w:val="000000"/>
          <w:sz w:val="30"/>
          <w:szCs w:val="30"/>
        </w:rPr>
        <w:t>D3</w:t>
      </w:r>
      <w:r w:rsidRPr="00214F2A">
        <w:rPr>
          <w:rFonts w:eastAsia="方正仿宋简体"/>
          <w:color w:val="000000"/>
          <w:sz w:val="30"/>
          <w:szCs w:val="30"/>
        </w:rPr>
        <w:t>交易日同方向再达到当日涨跌停板，则交易所宣布为异常情况，并按有关规定采取风险控制措施；若</w:t>
      </w:r>
      <w:r w:rsidRPr="00214F2A">
        <w:rPr>
          <w:rFonts w:eastAsia="方正仿宋简体"/>
          <w:color w:val="000000"/>
          <w:sz w:val="30"/>
          <w:szCs w:val="30"/>
        </w:rPr>
        <w:t>D5</w:t>
      </w:r>
      <w:r w:rsidRPr="00214F2A">
        <w:rPr>
          <w:rFonts w:eastAsia="方正仿宋简体"/>
          <w:color w:val="000000"/>
          <w:sz w:val="30"/>
          <w:szCs w:val="30"/>
        </w:rPr>
        <w:t>交易日该期货合约的涨跌幅度与</w:t>
      </w:r>
      <w:r w:rsidRPr="00214F2A">
        <w:rPr>
          <w:rFonts w:eastAsia="方正仿宋简体"/>
          <w:color w:val="000000"/>
          <w:sz w:val="30"/>
          <w:szCs w:val="30"/>
        </w:rPr>
        <w:t>D3</w:t>
      </w:r>
      <w:r w:rsidRPr="00214F2A">
        <w:rPr>
          <w:rFonts w:eastAsia="方正仿宋简体"/>
          <w:color w:val="000000"/>
          <w:sz w:val="30"/>
          <w:szCs w:val="30"/>
        </w:rPr>
        <w:t>交易日反方向达到当日涨跌停板，则视作新一轮单边市开始，该日即视为</w:t>
      </w:r>
      <w:r w:rsidRPr="00214F2A">
        <w:rPr>
          <w:rFonts w:eastAsia="方正仿宋简体"/>
          <w:color w:val="000000"/>
          <w:sz w:val="30"/>
          <w:szCs w:val="30"/>
        </w:rPr>
        <w:t>D1</w:t>
      </w:r>
      <w:r w:rsidRPr="00214F2A">
        <w:rPr>
          <w:rFonts w:eastAsia="方正仿宋简体"/>
          <w:color w:val="000000"/>
          <w:sz w:val="30"/>
          <w:szCs w:val="30"/>
        </w:rPr>
        <w:t>交易日，下一日交易保证金和涨跌停板参照本办法第十二条规定执行。</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措施二：在</w:t>
      </w:r>
      <w:r w:rsidRPr="00214F2A">
        <w:rPr>
          <w:rFonts w:eastAsia="方正仿宋简体"/>
          <w:color w:val="000000"/>
          <w:sz w:val="30"/>
          <w:szCs w:val="30"/>
        </w:rPr>
        <w:t>D4</w:t>
      </w:r>
      <w:r w:rsidRPr="00214F2A">
        <w:rPr>
          <w:rFonts w:eastAsia="方正仿宋简体"/>
          <w:color w:val="000000"/>
          <w:sz w:val="30"/>
          <w:szCs w:val="30"/>
        </w:rPr>
        <w:t>交易日结算时，交易所将</w:t>
      </w:r>
      <w:r w:rsidRPr="00214F2A">
        <w:rPr>
          <w:rFonts w:eastAsia="方正仿宋简体"/>
          <w:color w:val="000000"/>
          <w:sz w:val="30"/>
          <w:szCs w:val="30"/>
        </w:rPr>
        <w:t>D3</w:t>
      </w:r>
      <w:r w:rsidRPr="00214F2A">
        <w:rPr>
          <w:rFonts w:eastAsia="方正仿宋简体"/>
          <w:color w:val="000000"/>
          <w:sz w:val="30"/>
          <w:szCs w:val="30"/>
        </w:rPr>
        <w:t>交易日闭市时以涨跌停板价申报的未成交平仓报单，以</w:t>
      </w:r>
      <w:r w:rsidRPr="00214F2A">
        <w:rPr>
          <w:rFonts w:eastAsia="方正仿宋简体"/>
          <w:color w:val="000000"/>
          <w:sz w:val="30"/>
          <w:szCs w:val="30"/>
        </w:rPr>
        <w:t>D3</w:t>
      </w:r>
      <w:r w:rsidRPr="00214F2A">
        <w:rPr>
          <w:rFonts w:eastAsia="方正仿宋简体"/>
          <w:color w:val="000000"/>
          <w:sz w:val="30"/>
          <w:szCs w:val="30"/>
        </w:rPr>
        <w:t>交易日的涨跌停板价，与该合约净持仓盈利客户（或者非期货公司会员，下同）按持仓比例自动撮合成交。同一客户持有双向头寸，则首先平自己的头寸，再按上述方法平仓。具体操作方法如下：</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（一）申报平仓数量的确定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在</w:t>
      </w:r>
      <w:r w:rsidRPr="00214F2A">
        <w:rPr>
          <w:rFonts w:eastAsia="方正仿宋简体"/>
          <w:color w:val="000000"/>
          <w:sz w:val="30"/>
          <w:szCs w:val="30"/>
        </w:rPr>
        <w:t>D3</w:t>
      </w:r>
      <w:r w:rsidRPr="00214F2A">
        <w:rPr>
          <w:rFonts w:eastAsia="方正仿宋简体"/>
          <w:color w:val="000000"/>
          <w:sz w:val="30"/>
          <w:szCs w:val="30"/>
        </w:rPr>
        <w:t>交易日收市后，已在计算机系统中以涨跌停板价申报无法成交的，且客户该合约的单位净持仓亏损大于或者等于</w:t>
      </w:r>
      <w:r w:rsidRPr="00214F2A">
        <w:rPr>
          <w:rFonts w:eastAsia="方正仿宋简体"/>
          <w:color w:val="000000"/>
          <w:sz w:val="30"/>
          <w:szCs w:val="30"/>
        </w:rPr>
        <w:t>D3</w:t>
      </w:r>
      <w:r w:rsidRPr="00214F2A">
        <w:rPr>
          <w:rFonts w:eastAsia="方正仿宋简体"/>
          <w:color w:val="000000"/>
          <w:sz w:val="30"/>
          <w:szCs w:val="30"/>
        </w:rPr>
        <w:t>交易日结算价</w:t>
      </w:r>
      <w:r w:rsidRPr="00214F2A">
        <w:rPr>
          <w:rFonts w:eastAsia="方正仿宋简体"/>
          <w:color w:val="000000"/>
          <w:sz w:val="30"/>
          <w:szCs w:val="30"/>
        </w:rPr>
        <w:t>6%</w:t>
      </w:r>
      <w:r w:rsidRPr="00214F2A">
        <w:rPr>
          <w:rFonts w:eastAsia="方正仿宋简体"/>
          <w:color w:val="000000"/>
          <w:sz w:val="30"/>
          <w:szCs w:val="30"/>
        </w:rPr>
        <w:t>（天然橡胶、燃料油、石油沥青和漂针浆为</w:t>
      </w:r>
      <w:r w:rsidRPr="00214F2A">
        <w:rPr>
          <w:rFonts w:eastAsia="方正仿宋简体"/>
          <w:color w:val="000000"/>
          <w:sz w:val="30"/>
          <w:szCs w:val="30"/>
        </w:rPr>
        <w:t>8%</w:t>
      </w:r>
      <w:r w:rsidRPr="00214F2A">
        <w:rPr>
          <w:rFonts w:eastAsia="方正仿宋简体"/>
          <w:color w:val="000000"/>
          <w:sz w:val="30"/>
          <w:szCs w:val="30"/>
        </w:rPr>
        <w:t>）的所有申报平仓数量的总和为平仓数量。若客户不愿按上述方法平仓可以在收市前撤单，则已撤报单不再作为申报的平仓报单。</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（二）客户单位净持仓盈亏的计算方法</w:t>
      </w:r>
    </w:p>
    <w:p w:rsidR="0085615C" w:rsidRPr="00214F2A" w:rsidRDefault="009B6026" w:rsidP="0085615C">
      <w:pPr>
        <w:snapToGrid w:val="0"/>
        <w:ind w:firstLineChars="1600" w:firstLine="3840"/>
        <w:rPr>
          <w:rFonts w:eastAsia="仿宋"/>
          <w:bCs/>
          <w:color w:val="000000"/>
          <w:sz w:val="24"/>
          <w:szCs w:val="24"/>
        </w:rPr>
      </w:pPr>
      <w:r w:rsidRPr="00214F2A">
        <w:rPr>
          <w:rFonts w:eastAsia="仿宋"/>
          <w:bCs/>
          <w:sz w:val="24"/>
          <w:szCs w:val="24"/>
        </w:rPr>
        <w:t xml:space="preserve">    </w:t>
      </w:r>
      <w:r w:rsidR="0085615C" w:rsidRPr="00214F2A">
        <w:rPr>
          <w:rFonts w:eastAsia="仿宋"/>
          <w:bCs/>
          <w:sz w:val="24"/>
          <w:szCs w:val="24"/>
        </w:rPr>
        <w:t>客户</w:t>
      </w:r>
      <w:r w:rsidR="0085615C" w:rsidRPr="00214F2A">
        <w:rPr>
          <w:rFonts w:eastAsia="仿宋"/>
          <w:bCs/>
          <w:color w:val="000000"/>
          <w:sz w:val="24"/>
          <w:szCs w:val="24"/>
        </w:rPr>
        <w:t>该合约净持仓盈亏的总和（元）</w:t>
      </w:r>
    </w:p>
    <w:p w:rsidR="0085615C" w:rsidRPr="00214F2A" w:rsidRDefault="0085615C" w:rsidP="0085615C">
      <w:pPr>
        <w:snapToGrid w:val="0"/>
        <w:rPr>
          <w:rFonts w:eastAsia="仿宋"/>
          <w:bCs/>
          <w:strike/>
          <w:color w:val="000000"/>
          <w:sz w:val="30"/>
          <w:szCs w:val="30"/>
        </w:rPr>
      </w:pPr>
      <w:r w:rsidRPr="00214F2A">
        <w:rPr>
          <w:rFonts w:eastAsia="仿宋"/>
          <w:bCs/>
          <w:sz w:val="30"/>
          <w:szCs w:val="30"/>
        </w:rPr>
        <w:t>客户</w:t>
      </w:r>
      <w:r w:rsidRPr="00214F2A">
        <w:rPr>
          <w:rFonts w:eastAsia="仿宋"/>
          <w:bCs/>
          <w:color w:val="000000"/>
          <w:sz w:val="30"/>
          <w:szCs w:val="30"/>
        </w:rPr>
        <w:t>该合约单位净持仓盈亏</w:t>
      </w:r>
      <w:r w:rsidRPr="00214F2A">
        <w:rPr>
          <w:rFonts w:eastAsia="仿宋"/>
          <w:bCs/>
          <w:color w:val="000000"/>
          <w:sz w:val="30"/>
          <w:szCs w:val="30"/>
        </w:rPr>
        <w:t xml:space="preserve"> = </w:t>
      </w:r>
      <w:r w:rsidRPr="00214F2A">
        <w:rPr>
          <w:rFonts w:eastAsia="仿宋"/>
          <w:bCs/>
          <w:strike/>
          <w:color w:val="000000"/>
          <w:sz w:val="30"/>
          <w:szCs w:val="30"/>
        </w:rPr>
        <w:t xml:space="preserve">                                        </w:t>
      </w:r>
    </w:p>
    <w:p w:rsidR="0085615C" w:rsidRPr="00214F2A" w:rsidRDefault="009B6026" w:rsidP="0085615C">
      <w:pPr>
        <w:snapToGrid w:val="0"/>
        <w:ind w:firstLineChars="1600" w:firstLine="3840"/>
        <w:rPr>
          <w:rFonts w:eastAsia="仿宋"/>
          <w:bCs/>
          <w:color w:val="000000"/>
          <w:sz w:val="24"/>
          <w:szCs w:val="24"/>
        </w:rPr>
      </w:pPr>
      <w:r w:rsidRPr="00214F2A">
        <w:rPr>
          <w:rFonts w:eastAsia="仿宋"/>
          <w:bCs/>
          <w:sz w:val="24"/>
          <w:szCs w:val="24"/>
        </w:rPr>
        <w:t xml:space="preserve">    </w:t>
      </w:r>
      <w:r w:rsidR="0085615C" w:rsidRPr="00214F2A">
        <w:rPr>
          <w:rFonts w:eastAsia="仿宋"/>
          <w:bCs/>
          <w:sz w:val="24"/>
          <w:szCs w:val="24"/>
        </w:rPr>
        <w:t>客户</w:t>
      </w:r>
      <w:r w:rsidR="0085615C" w:rsidRPr="00214F2A">
        <w:rPr>
          <w:rFonts w:eastAsia="仿宋"/>
          <w:bCs/>
          <w:color w:val="000000"/>
          <w:sz w:val="24"/>
          <w:szCs w:val="24"/>
        </w:rPr>
        <w:t>该合约的净持仓量（重量单位）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上式中铜、铝、锌、铅、镍、锡、螺纹钢、线材、热轧卷板、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天然橡胶、燃料油、石油沥青和漂针浆的重量单位为吨，白银的重量单位为千克，黄金的重量单位为克。</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客户该合约净持仓盈亏的总和，是指在客户该合约的历史成交库中从当日向前找出累计符合当日净持仓数的开仓合约的实际成交价与当日结算价之差的总和。</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（三）持仓盈利客户平仓范围的确定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根据上述方法计算的客户单位净持仓盈利的投机头寸以及客户单位净持仓盈利大于或者等于</w:t>
      </w:r>
      <w:r w:rsidRPr="00214F2A">
        <w:rPr>
          <w:rFonts w:eastAsia="方正仿宋简体"/>
          <w:color w:val="000000"/>
          <w:sz w:val="30"/>
          <w:szCs w:val="30"/>
        </w:rPr>
        <w:t>D3</w:t>
      </w:r>
      <w:r w:rsidRPr="00214F2A">
        <w:rPr>
          <w:rFonts w:eastAsia="方正仿宋简体"/>
          <w:color w:val="000000"/>
          <w:sz w:val="30"/>
          <w:szCs w:val="30"/>
        </w:rPr>
        <w:t>交易日结算价</w:t>
      </w:r>
      <w:r w:rsidRPr="00214F2A">
        <w:rPr>
          <w:rFonts w:eastAsia="方正仿宋简体"/>
          <w:color w:val="000000"/>
          <w:sz w:val="30"/>
          <w:szCs w:val="30"/>
        </w:rPr>
        <w:t>6%</w:t>
      </w:r>
      <w:r w:rsidRPr="00214F2A">
        <w:rPr>
          <w:rFonts w:eastAsia="方正仿宋简体"/>
          <w:color w:val="000000"/>
          <w:sz w:val="30"/>
          <w:szCs w:val="30"/>
        </w:rPr>
        <w:t>（天然橡胶、燃料油、石油沥青和漂针浆为</w:t>
      </w:r>
      <w:r w:rsidRPr="00214F2A">
        <w:rPr>
          <w:rFonts w:eastAsia="方正仿宋简体"/>
          <w:color w:val="000000"/>
          <w:sz w:val="30"/>
          <w:szCs w:val="30"/>
        </w:rPr>
        <w:t>8%</w:t>
      </w:r>
      <w:r w:rsidRPr="00214F2A">
        <w:rPr>
          <w:rFonts w:eastAsia="方正仿宋简体"/>
          <w:color w:val="000000"/>
          <w:sz w:val="30"/>
          <w:szCs w:val="30"/>
        </w:rPr>
        <w:t>）的保值头寸都列入平仓范围。</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（四）平仓数量的分配原则及方法</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1</w:t>
      </w:r>
      <w:r w:rsidRPr="00214F2A">
        <w:rPr>
          <w:rFonts w:eastAsia="方正仿宋简体"/>
          <w:color w:val="000000"/>
          <w:sz w:val="30"/>
          <w:szCs w:val="30"/>
        </w:rPr>
        <w:t>、平仓数量的分配原则</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w:t>
      </w:r>
      <w:r w:rsidRPr="00214F2A">
        <w:rPr>
          <w:rFonts w:eastAsia="方正仿宋简体"/>
          <w:color w:val="000000"/>
          <w:sz w:val="30"/>
          <w:szCs w:val="30"/>
        </w:rPr>
        <w:t>1</w:t>
      </w:r>
      <w:r w:rsidRPr="00214F2A">
        <w:rPr>
          <w:rFonts w:eastAsia="方正仿宋简体"/>
          <w:color w:val="000000"/>
          <w:sz w:val="30"/>
          <w:szCs w:val="30"/>
        </w:rPr>
        <w:t>）在平仓范围内按盈利的大小和投机与保值的不同分成四级，逐级进行分配。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首先分配给属平仓范围内单位净持仓盈利大于或者等于</w:t>
      </w:r>
      <w:r w:rsidRPr="00214F2A">
        <w:rPr>
          <w:rFonts w:eastAsia="方正仿宋简体"/>
          <w:color w:val="000000"/>
          <w:sz w:val="30"/>
          <w:szCs w:val="30"/>
        </w:rPr>
        <w:t>D3</w:t>
      </w:r>
      <w:r w:rsidRPr="00214F2A">
        <w:rPr>
          <w:rFonts w:eastAsia="方正仿宋简体"/>
          <w:color w:val="000000"/>
          <w:sz w:val="30"/>
          <w:szCs w:val="30"/>
        </w:rPr>
        <w:t>交易日结算价</w:t>
      </w:r>
      <w:r w:rsidRPr="00214F2A">
        <w:rPr>
          <w:rFonts w:eastAsia="方正仿宋简体"/>
          <w:color w:val="000000"/>
          <w:sz w:val="30"/>
          <w:szCs w:val="30"/>
        </w:rPr>
        <w:t>6%</w:t>
      </w:r>
      <w:r w:rsidRPr="00214F2A">
        <w:rPr>
          <w:rFonts w:eastAsia="方正仿宋简体"/>
          <w:color w:val="000000"/>
          <w:sz w:val="30"/>
          <w:szCs w:val="30"/>
        </w:rPr>
        <w:t>（天然橡胶、燃料油、石油沥青和漂针浆为</w:t>
      </w:r>
      <w:r w:rsidRPr="00214F2A">
        <w:rPr>
          <w:rFonts w:eastAsia="方正仿宋简体"/>
          <w:color w:val="000000"/>
          <w:sz w:val="30"/>
          <w:szCs w:val="30"/>
        </w:rPr>
        <w:t>8%</w:t>
      </w:r>
      <w:r w:rsidRPr="00214F2A">
        <w:rPr>
          <w:rFonts w:eastAsia="方正仿宋简体"/>
          <w:color w:val="000000"/>
          <w:sz w:val="30"/>
          <w:szCs w:val="30"/>
        </w:rPr>
        <w:t>）的投机头寸（以下铜、铝、锌、铅、镍、锡、螺纹钢、线材、热轧卷板、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黄金、白银简称盈利</w:t>
      </w:r>
      <w:r w:rsidRPr="00214F2A">
        <w:rPr>
          <w:rFonts w:eastAsia="方正仿宋简体"/>
          <w:color w:val="000000"/>
          <w:sz w:val="30"/>
          <w:szCs w:val="30"/>
        </w:rPr>
        <w:t>6%</w:t>
      </w:r>
      <w:r w:rsidRPr="00214F2A">
        <w:rPr>
          <w:rFonts w:eastAsia="方正仿宋简体"/>
          <w:color w:val="000000"/>
          <w:sz w:val="30"/>
          <w:szCs w:val="30"/>
        </w:rPr>
        <w:t>以上的投机头寸，天然橡胶、燃料油、石油沥青和漂针浆简称盈利</w:t>
      </w:r>
      <w:r w:rsidRPr="00214F2A">
        <w:rPr>
          <w:rFonts w:eastAsia="方正仿宋简体"/>
          <w:color w:val="000000"/>
          <w:sz w:val="30"/>
          <w:szCs w:val="30"/>
        </w:rPr>
        <w:t>8%</w:t>
      </w:r>
      <w:r w:rsidRPr="00214F2A">
        <w:rPr>
          <w:rFonts w:eastAsia="方正仿宋简体"/>
          <w:color w:val="000000"/>
          <w:sz w:val="30"/>
          <w:szCs w:val="30"/>
        </w:rPr>
        <w:t>以上的投机头寸）；</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其次分配给单位净持仓盈利大于或者等于</w:t>
      </w:r>
      <w:r w:rsidRPr="00214F2A">
        <w:rPr>
          <w:rFonts w:eastAsia="方正仿宋简体"/>
          <w:color w:val="000000"/>
          <w:sz w:val="30"/>
          <w:szCs w:val="30"/>
        </w:rPr>
        <w:t>D3</w:t>
      </w:r>
      <w:r w:rsidRPr="00214F2A">
        <w:rPr>
          <w:rFonts w:eastAsia="方正仿宋简体"/>
          <w:color w:val="000000"/>
          <w:sz w:val="30"/>
          <w:szCs w:val="30"/>
        </w:rPr>
        <w:t>交易日结算价</w:t>
      </w:r>
      <w:r w:rsidRPr="00214F2A">
        <w:rPr>
          <w:rFonts w:eastAsia="方正仿宋简体"/>
          <w:color w:val="000000"/>
          <w:sz w:val="30"/>
          <w:szCs w:val="30"/>
        </w:rPr>
        <w:t>3%</w:t>
      </w:r>
      <w:r w:rsidRPr="00214F2A">
        <w:rPr>
          <w:rFonts w:eastAsia="方正仿宋简体"/>
          <w:color w:val="000000"/>
          <w:sz w:val="30"/>
          <w:szCs w:val="30"/>
        </w:rPr>
        <w:t>（天然橡胶、燃料油、石油沥青和漂针浆为</w:t>
      </w:r>
      <w:r w:rsidRPr="00214F2A">
        <w:rPr>
          <w:rFonts w:eastAsia="方正仿宋简体"/>
          <w:color w:val="000000"/>
          <w:sz w:val="30"/>
          <w:szCs w:val="30"/>
        </w:rPr>
        <w:t>4%</w:t>
      </w:r>
      <w:r w:rsidRPr="00214F2A">
        <w:rPr>
          <w:rFonts w:eastAsia="方正仿宋简体"/>
          <w:color w:val="000000"/>
          <w:sz w:val="30"/>
          <w:szCs w:val="30"/>
        </w:rPr>
        <w:t>），小于</w:t>
      </w:r>
      <w:r w:rsidRPr="00214F2A">
        <w:rPr>
          <w:rFonts w:eastAsia="方正仿宋简体"/>
          <w:color w:val="000000"/>
          <w:sz w:val="30"/>
          <w:szCs w:val="30"/>
        </w:rPr>
        <w:t>6%</w:t>
      </w:r>
      <w:r w:rsidRPr="00214F2A">
        <w:rPr>
          <w:rFonts w:eastAsia="方正仿宋简体"/>
          <w:color w:val="000000"/>
          <w:sz w:val="30"/>
          <w:szCs w:val="30"/>
        </w:rPr>
        <w:t>（天然橡胶、燃料油、石油沥青和漂针浆为</w:t>
      </w:r>
      <w:r w:rsidRPr="00214F2A">
        <w:rPr>
          <w:rFonts w:eastAsia="方正仿宋简体"/>
          <w:color w:val="000000"/>
          <w:sz w:val="30"/>
          <w:szCs w:val="30"/>
        </w:rPr>
        <w:t>8%</w:t>
      </w:r>
      <w:r w:rsidRPr="00214F2A">
        <w:rPr>
          <w:rFonts w:eastAsia="方正仿宋简体"/>
          <w:color w:val="000000"/>
          <w:sz w:val="30"/>
          <w:szCs w:val="30"/>
        </w:rPr>
        <w:t>）的投机头寸（以下铜、铝、锌、铅、镍、锡、螺纹钢、线材、热轧卷板、</w:t>
      </w:r>
      <w:r w:rsidR="003B7124" w:rsidRPr="00214F2A">
        <w:rPr>
          <w:rFonts w:eastAsia="方正仿宋简体"/>
          <w:color w:val="000000"/>
          <w:sz w:val="30"/>
          <w:szCs w:val="30"/>
        </w:rPr>
        <w:t>不锈钢、</w:t>
      </w:r>
      <w:r w:rsidRPr="00214F2A">
        <w:rPr>
          <w:rFonts w:eastAsia="方正仿宋简体"/>
          <w:color w:val="000000"/>
          <w:sz w:val="30"/>
          <w:szCs w:val="30"/>
        </w:rPr>
        <w:t>黄金、白银简称盈利</w:t>
      </w:r>
      <w:r w:rsidRPr="00214F2A">
        <w:rPr>
          <w:rFonts w:eastAsia="方正仿宋简体"/>
          <w:color w:val="000000"/>
          <w:sz w:val="30"/>
          <w:szCs w:val="30"/>
        </w:rPr>
        <w:t>3%</w:t>
      </w:r>
      <w:r w:rsidRPr="00214F2A">
        <w:rPr>
          <w:rFonts w:eastAsia="方正仿宋简体"/>
          <w:color w:val="000000"/>
          <w:sz w:val="30"/>
          <w:szCs w:val="30"/>
        </w:rPr>
        <w:t>以上的投机头寸，天然橡胶、燃料油、石油沥青和漂针浆简称盈利</w:t>
      </w:r>
      <w:r w:rsidRPr="00214F2A">
        <w:rPr>
          <w:rFonts w:eastAsia="方正仿宋简体"/>
          <w:color w:val="000000"/>
          <w:sz w:val="30"/>
          <w:szCs w:val="30"/>
        </w:rPr>
        <w:t>4%</w:t>
      </w:r>
      <w:r w:rsidRPr="00214F2A">
        <w:rPr>
          <w:rFonts w:eastAsia="方正仿宋简体"/>
          <w:color w:val="000000"/>
          <w:sz w:val="30"/>
          <w:szCs w:val="30"/>
        </w:rPr>
        <w:t>以上的投机头寸）；</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再次分配给单位净持仓盈利小于</w:t>
      </w:r>
      <w:r w:rsidRPr="00214F2A">
        <w:rPr>
          <w:rFonts w:eastAsia="方正仿宋简体"/>
          <w:color w:val="000000"/>
          <w:sz w:val="30"/>
          <w:szCs w:val="30"/>
        </w:rPr>
        <w:t>D3</w:t>
      </w:r>
      <w:r w:rsidRPr="00214F2A">
        <w:rPr>
          <w:rFonts w:eastAsia="方正仿宋简体"/>
          <w:color w:val="000000"/>
          <w:sz w:val="30"/>
          <w:szCs w:val="30"/>
        </w:rPr>
        <w:t>交易日结算价</w:t>
      </w:r>
      <w:r w:rsidRPr="00214F2A">
        <w:rPr>
          <w:rFonts w:eastAsia="方正仿宋简体"/>
          <w:color w:val="000000"/>
          <w:sz w:val="30"/>
          <w:szCs w:val="30"/>
        </w:rPr>
        <w:t>3%</w:t>
      </w:r>
      <w:r w:rsidRPr="00214F2A">
        <w:rPr>
          <w:rFonts w:eastAsia="方正仿宋简体"/>
          <w:color w:val="000000"/>
          <w:sz w:val="30"/>
          <w:szCs w:val="30"/>
        </w:rPr>
        <w:t>（天然橡胶、燃料油、石油沥青和漂针浆为</w:t>
      </w:r>
      <w:r w:rsidRPr="00214F2A">
        <w:rPr>
          <w:rFonts w:eastAsia="方正仿宋简体"/>
          <w:color w:val="000000"/>
          <w:sz w:val="30"/>
          <w:szCs w:val="30"/>
        </w:rPr>
        <w:t>4%</w:t>
      </w:r>
      <w:r w:rsidRPr="00214F2A">
        <w:rPr>
          <w:rFonts w:eastAsia="方正仿宋简体"/>
          <w:color w:val="000000"/>
          <w:sz w:val="30"/>
          <w:szCs w:val="30"/>
        </w:rPr>
        <w:t>）的投机头寸（以下铜、铝、锌、铅、镍、锡、螺纹钢、线材、热轧卷板、</w:t>
      </w:r>
      <w:r w:rsidR="005078C0" w:rsidRPr="00214F2A">
        <w:rPr>
          <w:rFonts w:eastAsia="方正仿宋简体"/>
          <w:color w:val="000000"/>
          <w:sz w:val="30"/>
          <w:szCs w:val="30"/>
        </w:rPr>
        <w:t>不锈钢、</w:t>
      </w:r>
      <w:r w:rsidRPr="00214F2A">
        <w:rPr>
          <w:rFonts w:eastAsia="方正仿宋简体"/>
          <w:color w:val="000000"/>
          <w:sz w:val="30"/>
          <w:szCs w:val="30"/>
        </w:rPr>
        <w:t>黄金、白银简称盈利</w:t>
      </w:r>
      <w:r w:rsidRPr="00214F2A">
        <w:rPr>
          <w:rFonts w:eastAsia="方正仿宋简体"/>
          <w:color w:val="000000"/>
          <w:sz w:val="30"/>
          <w:szCs w:val="30"/>
        </w:rPr>
        <w:t>3%</w:t>
      </w:r>
      <w:r w:rsidRPr="00214F2A">
        <w:rPr>
          <w:rFonts w:eastAsia="方正仿宋简体"/>
          <w:color w:val="000000"/>
          <w:sz w:val="30"/>
          <w:szCs w:val="30"/>
        </w:rPr>
        <w:t>以下的投机头寸，天然橡胶、燃料油、石油沥青和漂针浆简称盈利</w:t>
      </w:r>
      <w:r w:rsidRPr="00214F2A">
        <w:rPr>
          <w:rFonts w:eastAsia="方正仿宋简体"/>
          <w:color w:val="000000"/>
          <w:sz w:val="30"/>
          <w:szCs w:val="30"/>
        </w:rPr>
        <w:t>4%</w:t>
      </w:r>
      <w:r w:rsidRPr="00214F2A">
        <w:rPr>
          <w:rFonts w:eastAsia="方正仿宋简体"/>
          <w:color w:val="000000"/>
          <w:sz w:val="30"/>
          <w:szCs w:val="30"/>
        </w:rPr>
        <w:t>以下的投机头寸）；</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最后分配给单位净持仓盈利大于或者等于</w:t>
      </w:r>
      <w:r w:rsidRPr="00214F2A">
        <w:rPr>
          <w:rFonts w:eastAsia="方正仿宋简体"/>
          <w:color w:val="000000"/>
          <w:sz w:val="30"/>
          <w:szCs w:val="30"/>
        </w:rPr>
        <w:t>D3</w:t>
      </w:r>
      <w:r w:rsidRPr="00214F2A">
        <w:rPr>
          <w:rFonts w:eastAsia="方正仿宋简体"/>
          <w:color w:val="000000"/>
          <w:sz w:val="30"/>
          <w:szCs w:val="30"/>
        </w:rPr>
        <w:t>交易日结算价</w:t>
      </w:r>
      <w:r w:rsidRPr="00214F2A">
        <w:rPr>
          <w:rFonts w:eastAsia="方正仿宋简体"/>
          <w:color w:val="000000"/>
          <w:sz w:val="30"/>
          <w:szCs w:val="30"/>
        </w:rPr>
        <w:t>6%</w:t>
      </w:r>
      <w:r w:rsidRPr="00214F2A">
        <w:rPr>
          <w:rFonts w:eastAsia="方正仿宋简体"/>
          <w:color w:val="000000"/>
          <w:sz w:val="30"/>
          <w:szCs w:val="30"/>
        </w:rPr>
        <w:t>（天然橡胶、燃料油、石油沥青和漂针浆为</w:t>
      </w:r>
      <w:r w:rsidRPr="00214F2A">
        <w:rPr>
          <w:rFonts w:eastAsia="方正仿宋简体"/>
          <w:color w:val="000000"/>
          <w:sz w:val="30"/>
          <w:szCs w:val="30"/>
        </w:rPr>
        <w:t>8%</w:t>
      </w:r>
      <w:r w:rsidRPr="00214F2A">
        <w:rPr>
          <w:rFonts w:eastAsia="方正仿宋简体"/>
          <w:color w:val="000000"/>
          <w:sz w:val="30"/>
          <w:szCs w:val="30"/>
        </w:rPr>
        <w:t>）的保值头寸（以下铜、铝、锌、铅、镍、锡、螺纹钢、线材、热轧卷板、</w:t>
      </w:r>
      <w:r w:rsidR="005078C0" w:rsidRPr="00214F2A">
        <w:rPr>
          <w:rFonts w:eastAsia="方正仿宋简体"/>
          <w:color w:val="000000"/>
          <w:sz w:val="30"/>
          <w:szCs w:val="30"/>
        </w:rPr>
        <w:t>不锈钢、</w:t>
      </w:r>
      <w:r w:rsidRPr="00214F2A">
        <w:rPr>
          <w:rFonts w:eastAsia="方正仿宋简体"/>
          <w:color w:val="000000"/>
          <w:sz w:val="30"/>
          <w:szCs w:val="30"/>
        </w:rPr>
        <w:t>黄金、白银简称盈利</w:t>
      </w:r>
      <w:r w:rsidRPr="00214F2A">
        <w:rPr>
          <w:rFonts w:eastAsia="方正仿宋简体"/>
          <w:color w:val="000000"/>
          <w:sz w:val="30"/>
          <w:szCs w:val="30"/>
        </w:rPr>
        <w:t>6%</w:t>
      </w:r>
      <w:r w:rsidRPr="00214F2A">
        <w:rPr>
          <w:rFonts w:eastAsia="方正仿宋简体"/>
          <w:color w:val="000000"/>
          <w:sz w:val="30"/>
          <w:szCs w:val="30"/>
        </w:rPr>
        <w:t>以上的保值头寸，天然橡胶、燃料油、石油沥青和漂针浆简称盈利</w:t>
      </w:r>
      <w:r w:rsidRPr="00214F2A">
        <w:rPr>
          <w:rFonts w:eastAsia="方正仿宋简体"/>
          <w:color w:val="000000"/>
          <w:sz w:val="30"/>
          <w:szCs w:val="30"/>
        </w:rPr>
        <w:t>8%</w:t>
      </w:r>
      <w:r w:rsidRPr="00214F2A">
        <w:rPr>
          <w:rFonts w:eastAsia="方正仿宋简体"/>
          <w:color w:val="000000"/>
          <w:sz w:val="30"/>
          <w:szCs w:val="30"/>
        </w:rPr>
        <w:t>以上的保值头寸）。</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w:t>
      </w:r>
      <w:r w:rsidRPr="00214F2A">
        <w:rPr>
          <w:rFonts w:eastAsia="方正仿宋简体"/>
          <w:color w:val="000000"/>
          <w:sz w:val="30"/>
          <w:szCs w:val="30"/>
        </w:rPr>
        <w:t>2</w:t>
      </w:r>
      <w:r w:rsidRPr="00214F2A">
        <w:rPr>
          <w:rFonts w:eastAsia="方正仿宋简体"/>
          <w:color w:val="000000"/>
          <w:sz w:val="30"/>
          <w:szCs w:val="30"/>
        </w:rPr>
        <w:t>）以上各级分配比例均按申报平仓数量（剩余申报平仓</w:t>
      </w:r>
      <w:r w:rsidRPr="00214F2A">
        <w:rPr>
          <w:rFonts w:eastAsia="方正仿宋简体"/>
          <w:color w:val="000000"/>
          <w:sz w:val="30"/>
          <w:szCs w:val="30"/>
        </w:rPr>
        <w:lastRenderedPageBreak/>
        <w:t>数量）与各级可平仓的盈利头寸数量之比进行分配。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2</w:t>
      </w:r>
      <w:r w:rsidRPr="00214F2A">
        <w:rPr>
          <w:rFonts w:eastAsia="方正仿宋简体"/>
          <w:color w:val="000000"/>
          <w:sz w:val="30"/>
          <w:szCs w:val="30"/>
        </w:rPr>
        <w:t>、平仓数量的分配方法及步骤（见附件）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w:t>
      </w:r>
      <w:r w:rsidRPr="00214F2A">
        <w:rPr>
          <w:rFonts w:eastAsia="方正仿宋简体"/>
          <w:color w:val="000000"/>
          <w:sz w:val="30"/>
          <w:szCs w:val="30"/>
        </w:rPr>
        <w:t>1</w:t>
      </w:r>
      <w:r w:rsidRPr="00214F2A">
        <w:rPr>
          <w:rFonts w:eastAsia="方正仿宋简体"/>
          <w:color w:val="000000"/>
          <w:sz w:val="30"/>
          <w:szCs w:val="30"/>
        </w:rPr>
        <w:t>）铜、铝、锌、铅、镍、锡、螺纹钢、线材、热轧卷板、</w:t>
      </w:r>
      <w:r w:rsidR="005078C0" w:rsidRPr="00214F2A">
        <w:rPr>
          <w:rFonts w:eastAsia="方正仿宋简体"/>
          <w:color w:val="000000"/>
          <w:sz w:val="30"/>
          <w:szCs w:val="30"/>
        </w:rPr>
        <w:t>不锈钢、</w:t>
      </w:r>
      <w:r w:rsidRPr="00214F2A">
        <w:rPr>
          <w:rFonts w:eastAsia="方正仿宋简体"/>
          <w:color w:val="000000"/>
          <w:sz w:val="30"/>
          <w:szCs w:val="30"/>
        </w:rPr>
        <w:t>黄金、白银品种平仓数量的分配方法及步骤</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若盈利</w:t>
      </w:r>
      <w:r w:rsidRPr="00214F2A">
        <w:rPr>
          <w:rFonts w:eastAsia="方正仿宋简体"/>
          <w:color w:val="000000"/>
          <w:sz w:val="30"/>
          <w:szCs w:val="30"/>
        </w:rPr>
        <w:t>6%</w:t>
      </w:r>
      <w:r w:rsidRPr="00214F2A">
        <w:rPr>
          <w:rFonts w:eastAsia="方正仿宋简体"/>
          <w:color w:val="000000"/>
          <w:sz w:val="30"/>
          <w:szCs w:val="30"/>
        </w:rPr>
        <w:t>以上的投机头寸数量大于或者等于申报平仓数量，则根据申报平仓数量与盈利</w:t>
      </w:r>
      <w:r w:rsidRPr="00214F2A">
        <w:rPr>
          <w:rFonts w:eastAsia="方正仿宋简体"/>
          <w:color w:val="000000"/>
          <w:sz w:val="30"/>
          <w:szCs w:val="30"/>
        </w:rPr>
        <w:t>6%</w:t>
      </w:r>
      <w:r w:rsidRPr="00214F2A">
        <w:rPr>
          <w:rFonts w:eastAsia="方正仿宋简体"/>
          <w:color w:val="000000"/>
          <w:sz w:val="30"/>
          <w:szCs w:val="30"/>
        </w:rPr>
        <w:t>以上的投机头寸数量的比例，将申报平仓数量向盈利</w:t>
      </w:r>
      <w:r w:rsidRPr="00214F2A">
        <w:rPr>
          <w:rFonts w:eastAsia="方正仿宋简体"/>
          <w:color w:val="000000"/>
          <w:sz w:val="30"/>
          <w:szCs w:val="30"/>
        </w:rPr>
        <w:t>6%</w:t>
      </w:r>
      <w:r w:rsidRPr="00214F2A">
        <w:rPr>
          <w:rFonts w:eastAsia="方正仿宋简体"/>
          <w:color w:val="000000"/>
          <w:sz w:val="30"/>
          <w:szCs w:val="30"/>
        </w:rPr>
        <w:t>以上的投机客户分配实际平仓数量；</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若盈利</w:t>
      </w:r>
      <w:r w:rsidRPr="00214F2A">
        <w:rPr>
          <w:rFonts w:eastAsia="方正仿宋简体"/>
          <w:color w:val="000000"/>
          <w:sz w:val="30"/>
          <w:szCs w:val="30"/>
        </w:rPr>
        <w:t>6%</w:t>
      </w:r>
      <w:r w:rsidRPr="00214F2A">
        <w:rPr>
          <w:rFonts w:eastAsia="方正仿宋简体"/>
          <w:color w:val="000000"/>
          <w:sz w:val="30"/>
          <w:szCs w:val="30"/>
        </w:rPr>
        <w:t>以上的投机头寸数量小于申报平仓数量，则根据盈利</w:t>
      </w:r>
      <w:r w:rsidRPr="00214F2A">
        <w:rPr>
          <w:rFonts w:eastAsia="方正仿宋简体"/>
          <w:color w:val="000000"/>
          <w:sz w:val="30"/>
          <w:szCs w:val="30"/>
        </w:rPr>
        <w:t>6%</w:t>
      </w:r>
      <w:r w:rsidRPr="00214F2A">
        <w:rPr>
          <w:rFonts w:eastAsia="方正仿宋简体"/>
          <w:color w:val="000000"/>
          <w:sz w:val="30"/>
          <w:szCs w:val="30"/>
        </w:rPr>
        <w:t>以上的投机头寸数量与申报平仓数量的比例，将盈利</w:t>
      </w:r>
      <w:r w:rsidRPr="00214F2A">
        <w:rPr>
          <w:rFonts w:eastAsia="方正仿宋简体"/>
          <w:color w:val="000000"/>
          <w:sz w:val="30"/>
          <w:szCs w:val="30"/>
        </w:rPr>
        <w:t>6%</w:t>
      </w:r>
      <w:r w:rsidRPr="00214F2A">
        <w:rPr>
          <w:rFonts w:eastAsia="方正仿宋简体"/>
          <w:color w:val="000000"/>
          <w:sz w:val="30"/>
          <w:szCs w:val="30"/>
        </w:rPr>
        <w:t>以上投机头寸数量向申报平仓客户分配实际平仓数量。再把剩余的申报平仓数量按上述的分配方法向盈利</w:t>
      </w:r>
      <w:r w:rsidRPr="00214F2A">
        <w:rPr>
          <w:rFonts w:eastAsia="方正仿宋简体"/>
          <w:color w:val="000000"/>
          <w:sz w:val="30"/>
          <w:szCs w:val="30"/>
        </w:rPr>
        <w:t>3%</w:t>
      </w:r>
      <w:r w:rsidRPr="00214F2A">
        <w:rPr>
          <w:rFonts w:eastAsia="方正仿宋简体"/>
          <w:color w:val="000000"/>
          <w:sz w:val="30"/>
          <w:szCs w:val="30"/>
        </w:rPr>
        <w:t>以上的投机头寸分配；若还有剩余，则再向盈利</w:t>
      </w:r>
      <w:r w:rsidRPr="00214F2A">
        <w:rPr>
          <w:rFonts w:eastAsia="方正仿宋简体"/>
          <w:color w:val="000000"/>
          <w:sz w:val="30"/>
          <w:szCs w:val="30"/>
        </w:rPr>
        <w:t>3%</w:t>
      </w:r>
      <w:r w:rsidRPr="00214F2A">
        <w:rPr>
          <w:rFonts w:eastAsia="方正仿宋简体"/>
          <w:color w:val="000000"/>
          <w:sz w:val="30"/>
          <w:szCs w:val="30"/>
        </w:rPr>
        <w:t>以下的投机头寸分配；若还有剩余，则再向盈利</w:t>
      </w:r>
      <w:r w:rsidRPr="00214F2A">
        <w:rPr>
          <w:rFonts w:eastAsia="方正仿宋简体"/>
          <w:color w:val="000000"/>
          <w:sz w:val="30"/>
          <w:szCs w:val="30"/>
        </w:rPr>
        <w:t>6%</w:t>
      </w:r>
      <w:r w:rsidRPr="00214F2A">
        <w:rPr>
          <w:rFonts w:eastAsia="方正仿宋简体"/>
          <w:color w:val="000000"/>
          <w:sz w:val="30"/>
          <w:szCs w:val="30"/>
        </w:rPr>
        <w:t>以上的保值头寸分配。若还有剩余则不再分配。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w:t>
      </w:r>
      <w:r w:rsidRPr="00214F2A">
        <w:rPr>
          <w:rFonts w:eastAsia="方正仿宋简体"/>
          <w:color w:val="000000"/>
          <w:sz w:val="30"/>
          <w:szCs w:val="30"/>
        </w:rPr>
        <w:t>2</w:t>
      </w:r>
      <w:r w:rsidRPr="00214F2A">
        <w:rPr>
          <w:rFonts w:eastAsia="方正仿宋简体"/>
          <w:color w:val="000000"/>
          <w:sz w:val="30"/>
          <w:szCs w:val="30"/>
        </w:rPr>
        <w:t>）天然橡胶、燃料油、石油沥青和漂针浆品种平仓数量的分配方法及步骤</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若盈利</w:t>
      </w:r>
      <w:r w:rsidRPr="00214F2A">
        <w:rPr>
          <w:rFonts w:eastAsia="方正仿宋简体"/>
          <w:color w:val="000000"/>
          <w:sz w:val="30"/>
          <w:szCs w:val="30"/>
        </w:rPr>
        <w:t>8%</w:t>
      </w:r>
      <w:r w:rsidRPr="00214F2A">
        <w:rPr>
          <w:rFonts w:eastAsia="方正仿宋简体"/>
          <w:color w:val="000000"/>
          <w:sz w:val="30"/>
          <w:szCs w:val="30"/>
        </w:rPr>
        <w:t>以上的投机头寸数量大于或者等于申报平仓数量，则根据申报平仓数量与盈利</w:t>
      </w:r>
      <w:r w:rsidRPr="00214F2A">
        <w:rPr>
          <w:rFonts w:eastAsia="方正仿宋简体"/>
          <w:color w:val="000000"/>
          <w:sz w:val="30"/>
          <w:szCs w:val="30"/>
        </w:rPr>
        <w:t>8%</w:t>
      </w:r>
      <w:r w:rsidRPr="00214F2A">
        <w:rPr>
          <w:rFonts w:eastAsia="方正仿宋简体"/>
          <w:color w:val="000000"/>
          <w:sz w:val="30"/>
          <w:szCs w:val="30"/>
        </w:rPr>
        <w:t>以上的投机头寸数量的比例，将申报平仓数量向盈利</w:t>
      </w:r>
      <w:r w:rsidRPr="00214F2A">
        <w:rPr>
          <w:rFonts w:eastAsia="方正仿宋简体"/>
          <w:color w:val="000000"/>
          <w:sz w:val="30"/>
          <w:szCs w:val="30"/>
        </w:rPr>
        <w:t>8%</w:t>
      </w:r>
      <w:r w:rsidRPr="00214F2A">
        <w:rPr>
          <w:rFonts w:eastAsia="方正仿宋简体"/>
          <w:color w:val="000000"/>
          <w:sz w:val="30"/>
          <w:szCs w:val="30"/>
        </w:rPr>
        <w:t>以上的投机客户分配实际平仓数量；</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若盈利</w:t>
      </w:r>
      <w:r w:rsidRPr="00214F2A">
        <w:rPr>
          <w:rFonts w:eastAsia="方正仿宋简体"/>
          <w:color w:val="000000"/>
          <w:sz w:val="30"/>
          <w:szCs w:val="30"/>
        </w:rPr>
        <w:t>8%</w:t>
      </w:r>
      <w:r w:rsidRPr="00214F2A">
        <w:rPr>
          <w:rFonts w:eastAsia="方正仿宋简体"/>
          <w:color w:val="000000"/>
          <w:sz w:val="30"/>
          <w:szCs w:val="30"/>
        </w:rPr>
        <w:t>以上的投机头寸数量小于申报平仓数量，则根据盈利</w:t>
      </w:r>
      <w:r w:rsidRPr="00214F2A">
        <w:rPr>
          <w:rFonts w:eastAsia="方正仿宋简体"/>
          <w:color w:val="000000"/>
          <w:sz w:val="30"/>
          <w:szCs w:val="30"/>
        </w:rPr>
        <w:t>8%</w:t>
      </w:r>
      <w:r w:rsidRPr="00214F2A">
        <w:rPr>
          <w:rFonts w:eastAsia="方正仿宋简体"/>
          <w:color w:val="000000"/>
          <w:sz w:val="30"/>
          <w:szCs w:val="30"/>
        </w:rPr>
        <w:t>以上的投机头寸数量与申报平仓数量的比例，将盈利</w:t>
      </w:r>
      <w:r w:rsidRPr="00214F2A">
        <w:rPr>
          <w:rFonts w:eastAsia="方正仿宋简体"/>
          <w:color w:val="000000"/>
          <w:sz w:val="30"/>
          <w:szCs w:val="30"/>
        </w:rPr>
        <w:t>8%</w:t>
      </w:r>
      <w:r w:rsidRPr="00214F2A">
        <w:rPr>
          <w:rFonts w:eastAsia="方正仿宋简体"/>
          <w:color w:val="000000"/>
          <w:sz w:val="30"/>
          <w:szCs w:val="30"/>
        </w:rPr>
        <w:t>以上投机头寸数量向申报平仓客户分配实际平仓数量。再把剩余的申报平仓数量按上述的分配方法向盈利</w:t>
      </w:r>
      <w:r w:rsidRPr="00214F2A">
        <w:rPr>
          <w:rFonts w:eastAsia="方正仿宋简体"/>
          <w:color w:val="000000"/>
          <w:sz w:val="30"/>
          <w:szCs w:val="30"/>
        </w:rPr>
        <w:t>4%</w:t>
      </w:r>
      <w:r w:rsidRPr="00214F2A">
        <w:rPr>
          <w:rFonts w:eastAsia="方正仿宋简体"/>
          <w:color w:val="000000"/>
          <w:sz w:val="30"/>
          <w:szCs w:val="30"/>
        </w:rPr>
        <w:t>以上的投机头寸分配；若还有剩余，则再向盈利</w:t>
      </w:r>
      <w:r w:rsidRPr="00214F2A">
        <w:rPr>
          <w:rFonts w:eastAsia="方正仿宋简体"/>
          <w:color w:val="000000"/>
          <w:sz w:val="30"/>
          <w:szCs w:val="30"/>
        </w:rPr>
        <w:t>4%</w:t>
      </w:r>
      <w:r w:rsidRPr="00214F2A">
        <w:rPr>
          <w:rFonts w:eastAsia="方正仿宋简体"/>
          <w:color w:val="000000"/>
          <w:sz w:val="30"/>
          <w:szCs w:val="30"/>
        </w:rPr>
        <w:t>以下的投机头寸分配；若还有剩余，则再向盈利</w:t>
      </w:r>
      <w:r w:rsidRPr="00214F2A">
        <w:rPr>
          <w:rFonts w:eastAsia="方正仿宋简体"/>
          <w:color w:val="000000"/>
          <w:sz w:val="30"/>
          <w:szCs w:val="30"/>
        </w:rPr>
        <w:t>8%</w:t>
      </w:r>
      <w:r w:rsidRPr="00214F2A">
        <w:rPr>
          <w:rFonts w:eastAsia="方正仿宋简体"/>
          <w:color w:val="000000"/>
          <w:sz w:val="30"/>
          <w:szCs w:val="30"/>
        </w:rPr>
        <w:t>以上的保值头寸分配。若还有剩余则不再分配。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（五）平仓数量尾数的处理方法</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首先对每个客户编码所分配到的平仓数量的整数部分分配后再按照小数部分由大到小的顺序进行排序，然后按照该排序的顺序进行分配，每个客户编码</w:t>
      </w:r>
      <w:r w:rsidRPr="00214F2A">
        <w:rPr>
          <w:rFonts w:eastAsia="方正仿宋简体"/>
          <w:color w:val="000000"/>
          <w:sz w:val="30"/>
          <w:szCs w:val="30"/>
        </w:rPr>
        <w:t>1</w:t>
      </w:r>
      <w:r w:rsidRPr="00214F2A">
        <w:rPr>
          <w:rFonts w:eastAsia="方正仿宋简体"/>
          <w:color w:val="000000"/>
          <w:sz w:val="30"/>
          <w:szCs w:val="30"/>
        </w:rPr>
        <w:t>手；对于小数部分相同的客户，如果分配数量不足，则随机进行分配。</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采取措施二之后，若风险化解，则下一个交易日的涨跌停板和交易保证金比例均恢复正常水平；若还未化解风险，交易所则宣布为异常情况，并按有关规定采取风险控制措施。</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因采取措施二平仓造成的经济损失由会员及其客户承担。</w:t>
      </w:r>
    </w:p>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第四章</w:t>
      </w:r>
      <w:r w:rsidRPr="00214F2A">
        <w:rPr>
          <w:rFonts w:eastAsia="方正黑体简体"/>
          <w:bCs/>
          <w:color w:val="000000"/>
          <w:sz w:val="30"/>
          <w:szCs w:val="30"/>
        </w:rPr>
        <w:t xml:space="preserve"> </w:t>
      </w:r>
      <w:r w:rsidRPr="00214F2A">
        <w:rPr>
          <w:rFonts w:eastAsia="方正黑体简体"/>
          <w:bCs/>
          <w:color w:val="000000"/>
          <w:sz w:val="30"/>
          <w:szCs w:val="30"/>
        </w:rPr>
        <w:t>持仓限额制度</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第十五条</w:t>
      </w:r>
      <w:r w:rsidRPr="00214F2A">
        <w:rPr>
          <w:rFonts w:eastAsia="方正仿宋简体"/>
          <w:color w:val="000000"/>
          <w:sz w:val="30"/>
          <w:szCs w:val="30"/>
        </w:rPr>
        <w:t xml:space="preserve"> </w:t>
      </w:r>
      <w:r w:rsidRPr="00214F2A">
        <w:rPr>
          <w:rFonts w:eastAsia="方正仿宋简体"/>
          <w:color w:val="000000"/>
          <w:sz w:val="30"/>
          <w:szCs w:val="30"/>
        </w:rPr>
        <w:t>交易所实行持仓限额制度。</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持仓限额是指交易所规定的会员或者客户对某一期货合约单边持仓的最大数量。</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套期保值持仓头寸实行审批制度，不受本条前款限制。</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第十六条</w:t>
      </w:r>
      <w:r w:rsidRPr="00214F2A">
        <w:rPr>
          <w:rFonts w:eastAsia="方正仿宋简体"/>
          <w:color w:val="000000"/>
          <w:sz w:val="30"/>
          <w:szCs w:val="30"/>
        </w:rPr>
        <w:t xml:space="preserve"> </w:t>
      </w:r>
      <w:r w:rsidRPr="00214F2A">
        <w:rPr>
          <w:rFonts w:eastAsia="方正仿宋简体"/>
          <w:color w:val="000000"/>
          <w:sz w:val="30"/>
          <w:szCs w:val="30"/>
        </w:rPr>
        <w:t>持仓限额实行以下基本制度：</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（一）根据不同期货品种的具体情况，分别确定每一品种每一月份期货合约的持仓限额；</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（二）某一月份期货合约在其交易过程中的不同阶段，分别适用不同的持仓限额，进入交割月份的期货合约的持仓限额从严控制；</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（三）采用限制会员持仓和限制客户持仓、比例限仓和数额限仓相结合的办法，控制市场风险。</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第十七条</w:t>
      </w:r>
      <w:r w:rsidRPr="00214F2A">
        <w:rPr>
          <w:rFonts w:eastAsia="方正仿宋简体"/>
          <w:color w:val="000000"/>
          <w:sz w:val="30"/>
          <w:szCs w:val="30"/>
        </w:rPr>
        <w:t xml:space="preserve"> </w:t>
      </w:r>
      <w:r w:rsidRPr="00214F2A">
        <w:rPr>
          <w:rFonts w:eastAsia="方正仿宋简体"/>
          <w:color w:val="000000"/>
          <w:sz w:val="30"/>
          <w:szCs w:val="30"/>
        </w:rPr>
        <w:t>同一客户在不同期货公司会员处开有多个交易编码的，各交易编码上所有期货合约持仓头寸的合计数，不得超出交易所关于客户期货合约持仓限额的规定。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交割月前第一月的最后一个交易日收盘前，各会员、各客户</w:t>
      </w:r>
      <w:r w:rsidRPr="00214F2A">
        <w:rPr>
          <w:rFonts w:eastAsia="方正仿宋简体"/>
          <w:color w:val="000000"/>
          <w:sz w:val="30"/>
          <w:szCs w:val="30"/>
        </w:rPr>
        <w:lastRenderedPageBreak/>
        <w:t>在每个会员处铜、铝、锌、铅期货合约的投机持仓应当调整为</w:t>
      </w:r>
      <w:r w:rsidRPr="00214F2A">
        <w:rPr>
          <w:rFonts w:eastAsia="方正仿宋简体"/>
          <w:color w:val="000000"/>
          <w:sz w:val="30"/>
          <w:szCs w:val="30"/>
        </w:rPr>
        <w:t>5</w:t>
      </w:r>
      <w:r w:rsidRPr="00214F2A">
        <w:rPr>
          <w:rFonts w:eastAsia="方正仿宋简体"/>
          <w:color w:val="000000"/>
          <w:sz w:val="30"/>
          <w:szCs w:val="30"/>
        </w:rPr>
        <w:t>手的整倍数（遇市场特殊情况无法按期调整的，可以顺延一天）</w:t>
      </w:r>
      <w:r w:rsidRPr="00214F2A">
        <w:rPr>
          <w:rFonts w:eastAsia="方正仿宋简体"/>
          <w:color w:val="000000"/>
          <w:sz w:val="30"/>
          <w:szCs w:val="30"/>
        </w:rPr>
        <w:t xml:space="preserve">; </w:t>
      </w:r>
      <w:r w:rsidRPr="00214F2A">
        <w:rPr>
          <w:rFonts w:eastAsia="方正仿宋简体"/>
          <w:color w:val="000000"/>
          <w:sz w:val="30"/>
          <w:szCs w:val="30"/>
        </w:rPr>
        <w:t>进入交割月后，铜、铝、锌、铅期货合约投机持仓应当是</w:t>
      </w:r>
      <w:r w:rsidRPr="00214F2A">
        <w:rPr>
          <w:rFonts w:eastAsia="方正仿宋简体"/>
          <w:color w:val="000000"/>
          <w:sz w:val="30"/>
          <w:szCs w:val="30"/>
        </w:rPr>
        <w:t>5</w:t>
      </w:r>
      <w:r w:rsidRPr="00214F2A">
        <w:rPr>
          <w:rFonts w:eastAsia="方正仿宋简体"/>
          <w:color w:val="000000"/>
          <w:sz w:val="30"/>
          <w:szCs w:val="30"/>
        </w:rPr>
        <w:t>手的整倍数，新开、平仓也应当是</w:t>
      </w:r>
      <w:r w:rsidRPr="00214F2A">
        <w:rPr>
          <w:rFonts w:eastAsia="方正仿宋简体"/>
          <w:color w:val="000000"/>
          <w:sz w:val="30"/>
          <w:szCs w:val="30"/>
        </w:rPr>
        <w:t>5</w:t>
      </w:r>
      <w:r w:rsidRPr="00214F2A">
        <w:rPr>
          <w:rFonts w:eastAsia="方正仿宋简体"/>
          <w:color w:val="000000"/>
          <w:sz w:val="30"/>
          <w:szCs w:val="30"/>
        </w:rPr>
        <w:t>手的整倍数。</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交割月前第一月的最后一个交易日收盘前，各会员、各客户在每个会员处镍期货合约的投机持仓应当调整为</w:t>
      </w:r>
      <w:r w:rsidRPr="00214F2A">
        <w:rPr>
          <w:rFonts w:eastAsia="方正仿宋简体"/>
          <w:color w:val="000000"/>
          <w:sz w:val="30"/>
          <w:szCs w:val="30"/>
        </w:rPr>
        <w:t>6</w:t>
      </w:r>
      <w:r w:rsidRPr="00214F2A">
        <w:rPr>
          <w:rFonts w:eastAsia="方正仿宋简体"/>
          <w:color w:val="000000"/>
          <w:sz w:val="30"/>
          <w:szCs w:val="30"/>
        </w:rPr>
        <w:t>手的整倍数（遇市场特殊情况无法按期调整的，可以顺延一天）</w:t>
      </w:r>
      <w:r w:rsidRPr="00214F2A">
        <w:rPr>
          <w:rFonts w:eastAsia="方正仿宋简体"/>
          <w:color w:val="000000"/>
          <w:sz w:val="30"/>
          <w:szCs w:val="30"/>
        </w:rPr>
        <w:t xml:space="preserve">; </w:t>
      </w:r>
      <w:r w:rsidRPr="00214F2A">
        <w:rPr>
          <w:rFonts w:eastAsia="方正仿宋简体"/>
          <w:color w:val="000000"/>
          <w:sz w:val="30"/>
          <w:szCs w:val="30"/>
        </w:rPr>
        <w:t>进入交割月后，镍期货合约投机持仓应当是</w:t>
      </w:r>
      <w:r w:rsidRPr="00214F2A">
        <w:rPr>
          <w:rFonts w:eastAsia="方正仿宋简体"/>
          <w:color w:val="000000"/>
          <w:sz w:val="30"/>
          <w:szCs w:val="30"/>
        </w:rPr>
        <w:t>6</w:t>
      </w:r>
      <w:r w:rsidRPr="00214F2A">
        <w:rPr>
          <w:rFonts w:eastAsia="方正仿宋简体"/>
          <w:color w:val="000000"/>
          <w:sz w:val="30"/>
          <w:szCs w:val="30"/>
        </w:rPr>
        <w:t>手的整倍数，新开、平仓也应当是</w:t>
      </w:r>
      <w:r w:rsidRPr="00214F2A">
        <w:rPr>
          <w:rFonts w:eastAsia="方正仿宋简体"/>
          <w:color w:val="000000"/>
          <w:sz w:val="30"/>
          <w:szCs w:val="30"/>
        </w:rPr>
        <w:t>6</w:t>
      </w:r>
      <w:r w:rsidRPr="00214F2A">
        <w:rPr>
          <w:rFonts w:eastAsia="方正仿宋简体"/>
          <w:color w:val="000000"/>
          <w:sz w:val="30"/>
          <w:szCs w:val="30"/>
        </w:rPr>
        <w:t>手的整倍数。</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交割月前第一月的最后一个交易日收盘前，各会员、各客户在每个会员处螺纹钢、线材、热轧卷板期货合约的投机持仓应当调整为</w:t>
      </w:r>
      <w:r w:rsidRPr="00214F2A">
        <w:rPr>
          <w:rFonts w:eastAsia="方正仿宋简体"/>
          <w:color w:val="000000"/>
          <w:sz w:val="30"/>
          <w:szCs w:val="30"/>
        </w:rPr>
        <w:t>30</w:t>
      </w:r>
      <w:r w:rsidRPr="00214F2A">
        <w:rPr>
          <w:rFonts w:eastAsia="方正仿宋简体"/>
          <w:color w:val="000000"/>
          <w:sz w:val="30"/>
          <w:szCs w:val="30"/>
        </w:rPr>
        <w:t>手的整倍数（遇市场特殊情况无法按期调整的，可以顺延一天）；进入交割月后，螺纹钢、线材、热轧卷板期货合约投机持仓应当是</w:t>
      </w:r>
      <w:r w:rsidRPr="00214F2A">
        <w:rPr>
          <w:rFonts w:eastAsia="方正仿宋简体"/>
          <w:color w:val="000000"/>
          <w:sz w:val="30"/>
          <w:szCs w:val="30"/>
        </w:rPr>
        <w:t>30</w:t>
      </w:r>
      <w:r w:rsidRPr="00214F2A">
        <w:rPr>
          <w:rFonts w:eastAsia="方正仿宋简体"/>
          <w:color w:val="000000"/>
          <w:sz w:val="30"/>
          <w:szCs w:val="30"/>
        </w:rPr>
        <w:t>手的整倍数，新开、平仓也应当是</w:t>
      </w:r>
      <w:r w:rsidRPr="00214F2A">
        <w:rPr>
          <w:rFonts w:eastAsia="方正仿宋简体"/>
          <w:color w:val="000000"/>
          <w:sz w:val="30"/>
          <w:szCs w:val="30"/>
        </w:rPr>
        <w:t>30</w:t>
      </w:r>
      <w:r w:rsidRPr="00214F2A">
        <w:rPr>
          <w:rFonts w:eastAsia="方正仿宋简体"/>
          <w:color w:val="000000"/>
          <w:sz w:val="30"/>
          <w:szCs w:val="30"/>
        </w:rPr>
        <w:t>手的整倍数。</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交割月前第一月的最后一个交易日收盘前，各会员、各客户在每个会员处黄金期货合约的投机持仓应当调整为</w:t>
      </w:r>
      <w:r w:rsidRPr="00214F2A">
        <w:rPr>
          <w:rFonts w:eastAsia="方正仿宋简体"/>
          <w:color w:val="000000"/>
          <w:sz w:val="30"/>
          <w:szCs w:val="30"/>
        </w:rPr>
        <w:t>3</w:t>
      </w:r>
      <w:r w:rsidRPr="00214F2A">
        <w:rPr>
          <w:rFonts w:eastAsia="方正仿宋简体"/>
          <w:color w:val="000000"/>
          <w:sz w:val="30"/>
          <w:szCs w:val="30"/>
        </w:rPr>
        <w:t>手的整倍数。进入交割月后，黄金期货合约投机持仓应当是</w:t>
      </w:r>
      <w:r w:rsidRPr="00214F2A">
        <w:rPr>
          <w:rFonts w:eastAsia="方正仿宋简体"/>
          <w:color w:val="000000"/>
          <w:sz w:val="30"/>
          <w:szCs w:val="30"/>
        </w:rPr>
        <w:t>3</w:t>
      </w:r>
      <w:r w:rsidRPr="00214F2A">
        <w:rPr>
          <w:rFonts w:eastAsia="方正仿宋简体"/>
          <w:color w:val="000000"/>
          <w:sz w:val="30"/>
          <w:szCs w:val="30"/>
        </w:rPr>
        <w:t>手的整倍数，新开仓、平仓也应当是</w:t>
      </w:r>
      <w:r w:rsidRPr="00214F2A">
        <w:rPr>
          <w:rFonts w:eastAsia="方正仿宋简体"/>
          <w:color w:val="000000"/>
          <w:sz w:val="30"/>
          <w:szCs w:val="30"/>
        </w:rPr>
        <w:t>3</w:t>
      </w:r>
      <w:r w:rsidRPr="00214F2A">
        <w:rPr>
          <w:rFonts w:eastAsia="方正仿宋简体"/>
          <w:color w:val="000000"/>
          <w:sz w:val="30"/>
          <w:szCs w:val="30"/>
        </w:rPr>
        <w:t>手的整倍数。</w:t>
      </w:r>
    </w:p>
    <w:p w:rsidR="0022606B" w:rsidRPr="00214F2A" w:rsidRDefault="0085615C" w:rsidP="005078C0">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交割月前第一月的最后一个交易日收盘前，各会员、各客户在每个会员处锡、白银和漂针浆期货合约的投机持仓应当调整为</w:t>
      </w:r>
      <w:r w:rsidRPr="00214F2A">
        <w:rPr>
          <w:rFonts w:eastAsia="方正仿宋简体"/>
          <w:color w:val="000000"/>
          <w:sz w:val="30"/>
          <w:szCs w:val="30"/>
        </w:rPr>
        <w:t>2</w:t>
      </w:r>
      <w:r w:rsidRPr="00214F2A">
        <w:rPr>
          <w:rFonts w:eastAsia="方正仿宋简体"/>
          <w:color w:val="000000"/>
          <w:sz w:val="30"/>
          <w:szCs w:val="30"/>
        </w:rPr>
        <w:t>手的整倍数。进入交割月后，锡、白银和漂针浆期货合约投机持仓应当是</w:t>
      </w:r>
      <w:r w:rsidRPr="00214F2A">
        <w:rPr>
          <w:rFonts w:eastAsia="方正仿宋简体"/>
          <w:color w:val="000000"/>
          <w:sz w:val="30"/>
          <w:szCs w:val="30"/>
        </w:rPr>
        <w:t>2</w:t>
      </w:r>
      <w:r w:rsidRPr="00214F2A">
        <w:rPr>
          <w:rFonts w:eastAsia="方正仿宋简体"/>
          <w:color w:val="000000"/>
          <w:sz w:val="30"/>
          <w:szCs w:val="30"/>
        </w:rPr>
        <w:t>手的整倍数，新开仓、平仓也应当是</w:t>
      </w:r>
      <w:r w:rsidRPr="00214F2A">
        <w:rPr>
          <w:rFonts w:eastAsia="方正仿宋简体"/>
          <w:color w:val="000000"/>
          <w:sz w:val="30"/>
          <w:szCs w:val="30"/>
        </w:rPr>
        <w:t>2</w:t>
      </w:r>
      <w:r w:rsidRPr="00214F2A">
        <w:rPr>
          <w:rFonts w:eastAsia="方正仿宋简体"/>
          <w:color w:val="000000"/>
          <w:sz w:val="30"/>
          <w:szCs w:val="30"/>
        </w:rPr>
        <w:t>手的整倍数。</w:t>
      </w:r>
    </w:p>
    <w:p w:rsidR="005078C0" w:rsidRPr="00214F2A" w:rsidRDefault="005078C0" w:rsidP="005078C0">
      <w:pPr>
        <w:autoSpaceDE w:val="0"/>
        <w:autoSpaceDN w:val="0"/>
        <w:adjustRightInd w:val="0"/>
        <w:spacing w:line="520" w:lineRule="exact"/>
        <w:ind w:firstLineChars="200" w:firstLine="600"/>
        <w:rPr>
          <w:rFonts w:eastAsia="方正仿宋简体"/>
          <w:color w:val="000000"/>
          <w:kern w:val="0"/>
          <w:sz w:val="30"/>
          <w:szCs w:val="30"/>
        </w:rPr>
      </w:pPr>
      <w:r w:rsidRPr="00214F2A">
        <w:rPr>
          <w:rFonts w:eastAsia="方正仿宋简体"/>
          <w:color w:val="000000"/>
          <w:kern w:val="0"/>
          <w:sz w:val="30"/>
          <w:szCs w:val="30"/>
        </w:rPr>
        <w:t>交割月前第一月的最后一个交易日收盘前，各会员、各客户在每个会员处不锈钢期货合约的投机持仓应当调整为</w:t>
      </w:r>
      <w:r w:rsidRPr="00214F2A">
        <w:rPr>
          <w:rFonts w:eastAsia="方正仿宋简体"/>
          <w:color w:val="000000"/>
          <w:kern w:val="0"/>
          <w:sz w:val="30"/>
          <w:szCs w:val="30"/>
        </w:rPr>
        <w:t>12</w:t>
      </w:r>
      <w:r w:rsidRPr="00214F2A">
        <w:rPr>
          <w:rFonts w:eastAsia="方正仿宋简体"/>
          <w:color w:val="000000"/>
          <w:kern w:val="0"/>
          <w:sz w:val="30"/>
          <w:szCs w:val="30"/>
        </w:rPr>
        <w:t>手的整倍数。进入交割月后，不锈钢期货合约投机持仓应当是</w:t>
      </w:r>
      <w:r w:rsidRPr="00214F2A">
        <w:rPr>
          <w:rFonts w:eastAsia="方正仿宋简体"/>
          <w:color w:val="000000"/>
          <w:kern w:val="0"/>
          <w:sz w:val="30"/>
          <w:szCs w:val="30"/>
        </w:rPr>
        <w:t>12</w:t>
      </w:r>
      <w:r w:rsidRPr="00214F2A">
        <w:rPr>
          <w:rFonts w:eastAsia="方正仿宋简体"/>
          <w:color w:val="000000"/>
          <w:kern w:val="0"/>
          <w:sz w:val="30"/>
          <w:szCs w:val="30"/>
        </w:rPr>
        <w:t>手的整倍数，新开仓、平仓也应当是</w:t>
      </w:r>
      <w:r w:rsidRPr="00214F2A">
        <w:rPr>
          <w:rFonts w:eastAsia="方正仿宋简体"/>
          <w:color w:val="000000"/>
          <w:kern w:val="0"/>
          <w:sz w:val="30"/>
          <w:szCs w:val="30"/>
        </w:rPr>
        <w:t>12</w:t>
      </w:r>
      <w:r w:rsidRPr="00214F2A">
        <w:rPr>
          <w:rFonts w:eastAsia="方正仿宋简体"/>
          <w:color w:val="000000"/>
          <w:kern w:val="0"/>
          <w:sz w:val="30"/>
          <w:szCs w:val="30"/>
        </w:rPr>
        <w:t>手的整倍数。</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相关品种期货合约套期保值交易头寸整倍数相关规定参见上海期货交易所套期保值交易管理相关规定。</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第十八条</w:t>
      </w:r>
      <w:r w:rsidRPr="00214F2A">
        <w:rPr>
          <w:rFonts w:eastAsia="方正仿宋简体"/>
          <w:color w:val="000000"/>
          <w:sz w:val="30"/>
          <w:szCs w:val="30"/>
        </w:rPr>
        <w:t xml:space="preserve"> </w:t>
      </w:r>
      <w:r w:rsidRPr="00214F2A">
        <w:rPr>
          <w:rFonts w:eastAsia="方正仿宋简体"/>
          <w:color w:val="000000"/>
          <w:sz w:val="30"/>
          <w:szCs w:val="30"/>
        </w:rPr>
        <w:t>期货公司会员、非期货公司会员和客户的各品种期货合约在不同时期的限仓比例和限仓数额具体规定如下：</w:t>
      </w:r>
    </w:p>
    <w:p w:rsidR="0085615C" w:rsidRPr="00214F2A" w:rsidRDefault="0085615C" w:rsidP="0085615C">
      <w:pPr>
        <w:spacing w:line="520" w:lineRule="exact"/>
        <w:ind w:firstLineChars="200" w:firstLine="640"/>
        <w:rPr>
          <w:rFonts w:eastAsia="仿宋"/>
          <w:bCs/>
          <w:color w:val="000000"/>
          <w:sz w:val="32"/>
        </w:rPr>
      </w:pPr>
    </w:p>
    <w:p w:rsidR="0085615C" w:rsidRPr="00214F2A" w:rsidRDefault="0085615C" w:rsidP="0085615C">
      <w:pPr>
        <w:jc w:val="center"/>
        <w:rPr>
          <w:rFonts w:eastAsia="仿宋"/>
          <w:b/>
          <w:bCs/>
          <w:color w:val="000000"/>
          <w:spacing w:val="-20"/>
          <w:sz w:val="24"/>
        </w:rPr>
      </w:pPr>
      <w:r w:rsidRPr="00214F2A">
        <w:rPr>
          <w:rFonts w:eastAsia="仿宋"/>
          <w:b/>
          <w:bCs/>
          <w:color w:val="000000"/>
          <w:spacing w:val="-20"/>
          <w:sz w:val="24"/>
        </w:rPr>
        <w:t>表十</w:t>
      </w:r>
      <w:r w:rsidR="005078C0" w:rsidRPr="00214F2A">
        <w:rPr>
          <w:rFonts w:eastAsia="仿宋"/>
          <w:b/>
          <w:bCs/>
          <w:color w:val="000000"/>
          <w:spacing w:val="-20"/>
          <w:sz w:val="24"/>
        </w:rPr>
        <w:t>七</w:t>
      </w:r>
      <w:r w:rsidRPr="00214F2A">
        <w:rPr>
          <w:rFonts w:eastAsia="仿宋"/>
          <w:b/>
          <w:bCs/>
          <w:color w:val="000000"/>
          <w:spacing w:val="-20"/>
          <w:sz w:val="24"/>
          <w:shd w:val="clear" w:color="auto" w:fill="FFFFFF"/>
        </w:rPr>
        <w:t xml:space="preserve">  </w:t>
      </w:r>
      <w:r w:rsidRPr="00214F2A">
        <w:rPr>
          <w:rFonts w:eastAsia="仿宋"/>
          <w:b/>
          <w:bCs/>
          <w:color w:val="000000"/>
          <w:spacing w:val="-20"/>
          <w:sz w:val="24"/>
        </w:rPr>
        <w:t>铜、铝、锌、铅、镍、锡、螺纹钢、线材、热轧卷板</w:t>
      </w:r>
      <w:r w:rsidR="005078C0" w:rsidRPr="00214F2A">
        <w:rPr>
          <w:rFonts w:eastAsia="仿宋"/>
          <w:b/>
          <w:bCs/>
          <w:color w:val="000000"/>
          <w:spacing w:val="-20"/>
          <w:sz w:val="24"/>
        </w:rPr>
        <w:t>、不锈钢</w:t>
      </w:r>
      <w:r w:rsidRPr="00214F2A">
        <w:rPr>
          <w:rFonts w:eastAsia="仿宋"/>
          <w:b/>
          <w:bCs/>
          <w:color w:val="000000"/>
          <w:spacing w:val="-20"/>
          <w:sz w:val="24"/>
        </w:rPr>
        <w:t>期货合约在不同时期的限仓比例和限仓数额规定</w:t>
      </w:r>
    </w:p>
    <w:p w:rsidR="0085615C" w:rsidRPr="00214F2A" w:rsidRDefault="0085615C" w:rsidP="0085615C">
      <w:pPr>
        <w:jc w:val="right"/>
        <w:rPr>
          <w:rFonts w:eastAsia="仿宋"/>
          <w:bCs/>
          <w:color w:val="000000"/>
          <w:sz w:val="24"/>
        </w:rPr>
      </w:pPr>
      <w:r w:rsidRPr="00214F2A">
        <w:rPr>
          <w:rFonts w:eastAsia="仿宋"/>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709"/>
        <w:gridCol w:w="850"/>
        <w:gridCol w:w="761"/>
        <w:gridCol w:w="799"/>
        <w:gridCol w:w="567"/>
      </w:tblGrid>
      <w:tr w:rsidR="0085615C" w:rsidRPr="00214F2A" w:rsidTr="005078C0">
        <w:trPr>
          <w:cantSplit/>
          <w:trHeight w:val="1036"/>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p>
        </w:tc>
        <w:tc>
          <w:tcPr>
            <w:tcW w:w="2020" w:type="dxa"/>
            <w:gridSpan w:val="2"/>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合约挂牌至交割月份</w:t>
            </w:r>
          </w:p>
        </w:tc>
        <w:tc>
          <w:tcPr>
            <w:tcW w:w="2843" w:type="dxa"/>
            <w:gridSpan w:val="3"/>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合约挂牌至交割月前第二月</w:t>
            </w:r>
          </w:p>
          <w:p w:rsidR="0085615C" w:rsidRPr="00214F2A" w:rsidRDefault="0085615C" w:rsidP="0022606B">
            <w:pPr>
              <w:spacing w:line="540" w:lineRule="exact"/>
              <w:jc w:val="center"/>
              <w:rPr>
                <w:rFonts w:eastAsia="仿宋"/>
                <w:bCs/>
                <w:color w:val="000000"/>
              </w:rPr>
            </w:pPr>
            <w:r w:rsidRPr="00214F2A">
              <w:rPr>
                <w:rFonts w:eastAsia="仿宋"/>
                <w:bCs/>
                <w:color w:val="000000"/>
              </w:rPr>
              <w:t>的最后一个交易日</w:t>
            </w:r>
          </w:p>
        </w:tc>
        <w:tc>
          <w:tcPr>
            <w:tcW w:w="1611" w:type="dxa"/>
            <w:gridSpan w:val="2"/>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交割月前</w:t>
            </w:r>
          </w:p>
          <w:p w:rsidR="0085615C" w:rsidRPr="00214F2A" w:rsidRDefault="0085615C" w:rsidP="0022606B">
            <w:pPr>
              <w:spacing w:line="540" w:lineRule="exact"/>
              <w:jc w:val="center"/>
              <w:rPr>
                <w:rFonts w:eastAsia="仿宋"/>
                <w:bCs/>
                <w:color w:val="000000"/>
              </w:rPr>
            </w:pPr>
            <w:r w:rsidRPr="00214F2A">
              <w:rPr>
                <w:rFonts w:eastAsia="仿宋"/>
                <w:bCs/>
                <w:color w:val="000000"/>
              </w:rPr>
              <w:t>第一月</w:t>
            </w:r>
          </w:p>
        </w:tc>
        <w:tc>
          <w:tcPr>
            <w:tcW w:w="1366" w:type="dxa"/>
            <w:gridSpan w:val="2"/>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交割月份</w:t>
            </w:r>
          </w:p>
        </w:tc>
      </w:tr>
      <w:tr w:rsidR="0085615C" w:rsidRPr="00214F2A" w:rsidTr="005078C0">
        <w:trPr>
          <w:cantSplit/>
          <w:trHeight w:val="250"/>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某一期</w:t>
            </w:r>
          </w:p>
          <w:p w:rsidR="0085615C" w:rsidRPr="00214F2A" w:rsidRDefault="0085615C" w:rsidP="0022606B">
            <w:pPr>
              <w:spacing w:line="540" w:lineRule="exact"/>
              <w:jc w:val="center"/>
              <w:rPr>
                <w:rFonts w:eastAsia="仿宋"/>
                <w:bCs/>
                <w:color w:val="000000"/>
              </w:rPr>
            </w:pPr>
            <w:r w:rsidRPr="00214F2A">
              <w:rPr>
                <w:rFonts w:eastAsia="仿宋"/>
                <w:bCs/>
                <w:color w:val="000000"/>
              </w:rPr>
              <w:t>货合约</w:t>
            </w:r>
          </w:p>
          <w:p w:rsidR="0085615C" w:rsidRPr="00214F2A" w:rsidRDefault="0085615C" w:rsidP="0022606B">
            <w:pPr>
              <w:spacing w:line="540" w:lineRule="exact"/>
              <w:jc w:val="center"/>
              <w:rPr>
                <w:rFonts w:eastAsia="仿宋"/>
                <w:bCs/>
                <w:color w:val="000000"/>
              </w:rPr>
            </w:pPr>
            <w:r w:rsidRPr="00214F2A">
              <w:rPr>
                <w:rFonts w:eastAsia="仿宋"/>
                <w:bCs/>
                <w:color w:val="000000"/>
              </w:rPr>
              <w:t>持仓量</w:t>
            </w:r>
          </w:p>
        </w:tc>
        <w:tc>
          <w:tcPr>
            <w:tcW w:w="984" w:type="dxa"/>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限仓比例（</w:t>
            </w:r>
            <w:r w:rsidRPr="00214F2A">
              <w:rPr>
                <w:rFonts w:eastAsia="仿宋"/>
                <w:bCs/>
                <w:color w:val="000000"/>
              </w:rPr>
              <w:sym w:font="Symbol" w:char="F025"/>
            </w:r>
            <w:r w:rsidRPr="00214F2A">
              <w:rPr>
                <w:rFonts w:eastAsia="仿宋"/>
                <w:bCs/>
                <w:color w:val="000000"/>
              </w:rPr>
              <w:t>）</w:t>
            </w:r>
          </w:p>
        </w:tc>
        <w:tc>
          <w:tcPr>
            <w:tcW w:w="1284" w:type="dxa"/>
            <w:vMerge w:val="restart"/>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某一期</w:t>
            </w:r>
          </w:p>
          <w:p w:rsidR="0085615C" w:rsidRPr="00214F2A" w:rsidRDefault="0085615C" w:rsidP="0022606B">
            <w:pPr>
              <w:spacing w:line="540" w:lineRule="exact"/>
              <w:jc w:val="center"/>
              <w:rPr>
                <w:rFonts w:eastAsia="仿宋"/>
                <w:bCs/>
                <w:color w:val="000000"/>
              </w:rPr>
            </w:pPr>
            <w:r w:rsidRPr="00214F2A">
              <w:rPr>
                <w:rFonts w:eastAsia="仿宋"/>
                <w:bCs/>
                <w:color w:val="000000"/>
              </w:rPr>
              <w:t>货合约</w:t>
            </w:r>
          </w:p>
          <w:p w:rsidR="0085615C" w:rsidRPr="00214F2A" w:rsidRDefault="0085615C" w:rsidP="0022606B">
            <w:pPr>
              <w:spacing w:line="540" w:lineRule="exact"/>
              <w:jc w:val="center"/>
              <w:rPr>
                <w:rFonts w:eastAsia="仿宋"/>
                <w:bCs/>
                <w:color w:val="000000"/>
              </w:rPr>
            </w:pPr>
            <w:r w:rsidRPr="00214F2A">
              <w:rPr>
                <w:rFonts w:eastAsia="仿宋"/>
                <w:bCs/>
                <w:color w:val="000000"/>
              </w:rPr>
              <w:t>持仓量</w:t>
            </w:r>
          </w:p>
        </w:tc>
        <w:tc>
          <w:tcPr>
            <w:tcW w:w="1559" w:type="dxa"/>
            <w:gridSpan w:val="2"/>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限仓比例（</w:t>
            </w:r>
            <w:r w:rsidRPr="00214F2A">
              <w:rPr>
                <w:rFonts w:eastAsia="仿宋"/>
                <w:bCs/>
                <w:color w:val="000000"/>
              </w:rPr>
              <w:sym w:font="Symbol" w:char="F025"/>
            </w:r>
            <w:r w:rsidRPr="00214F2A">
              <w:rPr>
                <w:rFonts w:eastAsia="仿宋"/>
                <w:bCs/>
                <w:color w:val="000000"/>
              </w:rPr>
              <w:t>）</w:t>
            </w:r>
          </w:p>
          <w:p w:rsidR="0085615C" w:rsidRPr="00214F2A" w:rsidRDefault="0085615C" w:rsidP="0022606B">
            <w:pPr>
              <w:spacing w:line="540" w:lineRule="exact"/>
              <w:jc w:val="center"/>
              <w:rPr>
                <w:rFonts w:eastAsia="仿宋"/>
                <w:bCs/>
                <w:color w:val="000000"/>
              </w:rPr>
            </w:pPr>
            <w:r w:rsidRPr="00214F2A">
              <w:rPr>
                <w:rFonts w:eastAsia="仿宋"/>
                <w:bCs/>
                <w:color w:val="000000"/>
              </w:rPr>
              <w:t>和限仓数额</w:t>
            </w:r>
            <w:r w:rsidRPr="00214F2A">
              <w:rPr>
                <w:rFonts w:eastAsia="仿宋"/>
                <w:bCs/>
                <w:color w:val="000000"/>
              </w:rPr>
              <w:t>(</w:t>
            </w:r>
            <w:r w:rsidRPr="00214F2A">
              <w:rPr>
                <w:rFonts w:eastAsia="仿宋"/>
                <w:bCs/>
                <w:color w:val="000000"/>
              </w:rPr>
              <w:t>手</w:t>
            </w:r>
            <w:r w:rsidRPr="00214F2A">
              <w:rPr>
                <w:rFonts w:eastAsia="仿宋"/>
                <w:bCs/>
                <w:color w:val="000000"/>
              </w:rPr>
              <w:t>)</w:t>
            </w:r>
          </w:p>
        </w:tc>
        <w:tc>
          <w:tcPr>
            <w:tcW w:w="1611" w:type="dxa"/>
            <w:gridSpan w:val="2"/>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限仓数额</w:t>
            </w:r>
            <w:r w:rsidRPr="00214F2A">
              <w:rPr>
                <w:rFonts w:eastAsia="仿宋"/>
                <w:bCs/>
                <w:color w:val="000000"/>
              </w:rPr>
              <w:t>(</w:t>
            </w:r>
            <w:r w:rsidRPr="00214F2A">
              <w:rPr>
                <w:rFonts w:eastAsia="仿宋"/>
                <w:bCs/>
                <w:color w:val="000000"/>
              </w:rPr>
              <w:t>手</w:t>
            </w:r>
            <w:r w:rsidRPr="00214F2A">
              <w:rPr>
                <w:rFonts w:eastAsia="仿宋"/>
                <w:bCs/>
                <w:color w:val="000000"/>
              </w:rPr>
              <w:t>)</w:t>
            </w:r>
          </w:p>
        </w:tc>
        <w:tc>
          <w:tcPr>
            <w:tcW w:w="1366" w:type="dxa"/>
            <w:gridSpan w:val="2"/>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限仓数额</w:t>
            </w:r>
            <w:r w:rsidRPr="00214F2A">
              <w:rPr>
                <w:rFonts w:eastAsia="仿宋"/>
                <w:bCs/>
                <w:color w:val="000000"/>
              </w:rPr>
              <w:t>(</w:t>
            </w:r>
            <w:r w:rsidRPr="00214F2A">
              <w:rPr>
                <w:rFonts w:eastAsia="仿宋"/>
                <w:bCs/>
                <w:color w:val="000000"/>
              </w:rPr>
              <w:t>手</w:t>
            </w:r>
            <w:r w:rsidRPr="00214F2A">
              <w:rPr>
                <w:rFonts w:eastAsia="仿宋"/>
                <w:bCs/>
                <w:color w:val="000000"/>
              </w:rPr>
              <w:t>)</w:t>
            </w:r>
          </w:p>
        </w:tc>
      </w:tr>
      <w:tr w:rsidR="0085615C" w:rsidRPr="00214F2A" w:rsidTr="005078C0">
        <w:trPr>
          <w:cantSplit/>
          <w:trHeight w:val="1534"/>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期货公司会员</w:t>
            </w:r>
          </w:p>
        </w:tc>
        <w:tc>
          <w:tcPr>
            <w:tcW w:w="1284" w:type="dxa"/>
            <w:vMerge/>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非期货</w:t>
            </w:r>
          </w:p>
          <w:p w:rsidR="0085615C" w:rsidRPr="00214F2A" w:rsidRDefault="0085615C" w:rsidP="0022606B">
            <w:pPr>
              <w:spacing w:line="540" w:lineRule="exact"/>
              <w:jc w:val="center"/>
              <w:rPr>
                <w:rFonts w:eastAsia="仿宋"/>
                <w:bCs/>
                <w:color w:val="000000"/>
              </w:rPr>
            </w:pPr>
            <w:r w:rsidRPr="00214F2A">
              <w:rPr>
                <w:rFonts w:eastAsia="仿宋"/>
                <w:bCs/>
                <w:color w:val="000000"/>
              </w:rPr>
              <w:t>公司</w:t>
            </w:r>
          </w:p>
          <w:p w:rsidR="0085615C" w:rsidRPr="00214F2A" w:rsidRDefault="0085615C" w:rsidP="0022606B">
            <w:pPr>
              <w:spacing w:line="540" w:lineRule="exact"/>
              <w:jc w:val="center"/>
              <w:rPr>
                <w:rFonts w:eastAsia="仿宋"/>
                <w:bCs/>
                <w:color w:val="000000"/>
              </w:rPr>
            </w:pPr>
            <w:r w:rsidRPr="00214F2A">
              <w:rPr>
                <w:rFonts w:eastAsia="仿宋"/>
                <w:bCs/>
                <w:color w:val="000000"/>
              </w:rPr>
              <w:t>会员</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客户</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非期货公司</w:t>
            </w:r>
          </w:p>
          <w:p w:rsidR="0085615C" w:rsidRPr="00214F2A" w:rsidRDefault="0085615C" w:rsidP="0022606B">
            <w:pPr>
              <w:spacing w:line="540" w:lineRule="exact"/>
              <w:jc w:val="center"/>
              <w:rPr>
                <w:rFonts w:eastAsia="仿宋"/>
                <w:bCs/>
                <w:color w:val="000000"/>
              </w:rPr>
            </w:pPr>
            <w:r w:rsidRPr="00214F2A">
              <w:rPr>
                <w:rFonts w:eastAsia="仿宋"/>
                <w:bCs/>
                <w:color w:val="000000"/>
              </w:rPr>
              <w:t>会员</w:t>
            </w:r>
          </w:p>
        </w:tc>
        <w:tc>
          <w:tcPr>
            <w:tcW w:w="761"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客户</w:t>
            </w:r>
          </w:p>
        </w:tc>
        <w:tc>
          <w:tcPr>
            <w:tcW w:w="799"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非期货</w:t>
            </w:r>
          </w:p>
          <w:p w:rsidR="0085615C" w:rsidRPr="00214F2A" w:rsidRDefault="0085615C" w:rsidP="0022606B">
            <w:pPr>
              <w:spacing w:line="540" w:lineRule="exact"/>
              <w:jc w:val="center"/>
              <w:rPr>
                <w:rFonts w:eastAsia="仿宋"/>
                <w:bCs/>
                <w:color w:val="000000"/>
              </w:rPr>
            </w:pPr>
            <w:r w:rsidRPr="00214F2A">
              <w:rPr>
                <w:rFonts w:eastAsia="仿宋"/>
                <w:bCs/>
                <w:color w:val="000000"/>
              </w:rPr>
              <w:t>公司</w:t>
            </w:r>
          </w:p>
          <w:p w:rsidR="0085615C" w:rsidRPr="00214F2A" w:rsidRDefault="0085615C" w:rsidP="0022606B">
            <w:pPr>
              <w:spacing w:line="540" w:lineRule="exact"/>
              <w:jc w:val="center"/>
              <w:rPr>
                <w:rFonts w:eastAsia="仿宋"/>
                <w:bCs/>
                <w:color w:val="000000"/>
              </w:rPr>
            </w:pPr>
            <w:r w:rsidRPr="00214F2A">
              <w:rPr>
                <w:rFonts w:eastAsia="仿宋"/>
                <w:bCs/>
                <w:color w:val="000000"/>
              </w:rPr>
              <w:t>会员</w:t>
            </w:r>
          </w:p>
        </w:tc>
        <w:tc>
          <w:tcPr>
            <w:tcW w:w="567"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客户</w:t>
            </w:r>
          </w:p>
        </w:tc>
      </w:tr>
      <w:tr w:rsidR="0085615C" w:rsidRPr="00214F2A" w:rsidTr="005078C0">
        <w:trPr>
          <w:cantSplit/>
          <w:trHeight w:val="413"/>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铜</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8</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8</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ind w:firstLineChars="50" w:firstLine="105"/>
              <w:rPr>
                <w:rFonts w:eastAsia="仿宋"/>
                <w:bCs/>
                <w:color w:val="000000"/>
              </w:rPr>
            </w:pPr>
            <w:r w:rsidRPr="00214F2A">
              <w:rPr>
                <w:rFonts w:eastAsia="仿宋"/>
                <w:bCs/>
                <w:color w:val="000000"/>
              </w:rPr>
              <w:t>3000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3000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1000</w:t>
            </w:r>
          </w:p>
        </w:tc>
      </w:tr>
      <w:tr w:rsidR="0085615C" w:rsidRPr="00214F2A" w:rsidTr="005078C0">
        <w:trPr>
          <w:cantSplit/>
          <w:trHeight w:val="482"/>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8</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8000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8000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559"/>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铝</w:t>
            </w:r>
          </w:p>
        </w:tc>
        <w:tc>
          <w:tcPr>
            <w:tcW w:w="1036" w:type="dxa"/>
            <w:vMerge w:val="restart"/>
            <w:tcBorders>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10</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10</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3000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3000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1000</w:t>
            </w:r>
          </w:p>
        </w:tc>
      </w:tr>
      <w:tr w:rsidR="0085615C" w:rsidRPr="00214F2A" w:rsidTr="005078C0">
        <w:trPr>
          <w:cantSplit/>
          <w:trHeight w:val="437"/>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w:t>
            </w:r>
            <w:r w:rsidRPr="00214F2A">
              <w:rPr>
                <w:rFonts w:eastAsia="仿宋"/>
                <w:bCs/>
                <w:color w:val="000000"/>
              </w:rPr>
              <w:t>0</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10000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10000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181"/>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锌</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6</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6</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2400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2400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800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800</w:t>
            </w:r>
          </w:p>
        </w:tc>
      </w:tr>
      <w:tr w:rsidR="0085615C" w:rsidRPr="00214F2A" w:rsidTr="005078C0">
        <w:trPr>
          <w:cantSplit/>
          <w:trHeight w:val="181"/>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6</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181"/>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铅</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5</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5</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w:t>
            </w:r>
          </w:p>
        </w:tc>
      </w:tr>
      <w:tr w:rsidR="0085615C" w:rsidRPr="00214F2A" w:rsidTr="005078C0">
        <w:trPr>
          <w:cantSplit/>
          <w:trHeight w:val="181"/>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5</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5000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5000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181"/>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镍</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6</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6</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w:t>
            </w:r>
          </w:p>
        </w:tc>
      </w:tr>
      <w:tr w:rsidR="0085615C" w:rsidRPr="00214F2A" w:rsidTr="005078C0">
        <w:trPr>
          <w:cantSplit/>
          <w:trHeight w:val="181"/>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6</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181"/>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锡</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1.5</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1.5</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600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200</w:t>
            </w:r>
          </w:p>
        </w:tc>
      </w:tr>
      <w:tr w:rsidR="0085615C" w:rsidRPr="00214F2A" w:rsidTr="005078C0">
        <w:trPr>
          <w:cantSplit/>
          <w:trHeight w:val="181"/>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1.5</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1500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1500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181"/>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螺纹钢</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90</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90</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4500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4500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900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900</w:t>
            </w:r>
          </w:p>
        </w:tc>
      </w:tr>
      <w:tr w:rsidR="0085615C" w:rsidRPr="00214F2A" w:rsidTr="005078C0">
        <w:trPr>
          <w:cantSplit/>
          <w:trHeight w:val="181"/>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90</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90000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90000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181"/>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线材</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22.5</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22.5</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360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360</w:t>
            </w:r>
          </w:p>
        </w:tc>
      </w:tr>
      <w:tr w:rsidR="0085615C" w:rsidRPr="00214F2A" w:rsidTr="005078C0">
        <w:trPr>
          <w:cantSplit/>
          <w:trHeight w:val="181"/>
          <w:jc w:val="center"/>
        </w:trPr>
        <w:tc>
          <w:tcPr>
            <w:tcW w:w="782"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984" w:type="dxa"/>
            <w:vMerge/>
            <w:tcBorders>
              <w:right w:val="single" w:sz="4" w:space="0" w:color="auto"/>
            </w:tcBorders>
            <w:vAlign w:val="center"/>
          </w:tcPr>
          <w:p w:rsidR="0085615C" w:rsidRPr="00214F2A" w:rsidRDefault="0085615C"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22.5</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22500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22500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仿宋"/>
                <w:bCs/>
                <w:color w:val="000000"/>
              </w:rPr>
            </w:pPr>
          </w:p>
        </w:tc>
      </w:tr>
      <w:tr w:rsidR="0085615C" w:rsidRPr="00214F2A" w:rsidTr="005078C0">
        <w:trPr>
          <w:cantSplit/>
          <w:trHeight w:val="181"/>
          <w:jc w:val="center"/>
        </w:trPr>
        <w:tc>
          <w:tcPr>
            <w:tcW w:w="782"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热轧</w:t>
            </w:r>
          </w:p>
          <w:p w:rsidR="0085615C" w:rsidRPr="00214F2A" w:rsidRDefault="0085615C" w:rsidP="0022606B">
            <w:pPr>
              <w:spacing w:line="540" w:lineRule="exact"/>
              <w:jc w:val="center"/>
              <w:rPr>
                <w:rFonts w:eastAsia="仿宋"/>
                <w:bCs/>
                <w:color w:val="000000"/>
              </w:rPr>
            </w:pPr>
            <w:r w:rsidRPr="00214F2A">
              <w:rPr>
                <w:rFonts w:eastAsia="仿宋"/>
                <w:bCs/>
                <w:color w:val="000000"/>
              </w:rPr>
              <w:t>卷板</w:t>
            </w:r>
          </w:p>
        </w:tc>
        <w:tc>
          <w:tcPr>
            <w:tcW w:w="1036"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120</w:t>
            </w:r>
            <w:r w:rsidRPr="00214F2A">
              <w:rPr>
                <w:rFonts w:eastAsia="仿宋"/>
                <w:bCs/>
                <w:color w:val="000000"/>
              </w:rPr>
              <w:t>万手</w:t>
            </w:r>
          </w:p>
        </w:tc>
        <w:tc>
          <w:tcPr>
            <w:tcW w:w="984" w:type="dxa"/>
            <w:vMerge w:val="restart"/>
            <w:tcBorders>
              <w:right w:val="single" w:sz="4" w:space="0" w:color="auto"/>
            </w:tcBorders>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120</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9000</w:t>
            </w:r>
          </w:p>
        </w:tc>
        <w:tc>
          <w:tcPr>
            <w:tcW w:w="761"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9000</w:t>
            </w:r>
          </w:p>
        </w:tc>
        <w:tc>
          <w:tcPr>
            <w:tcW w:w="799" w:type="dxa"/>
            <w:vMerge w:val="restart"/>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c>
          <w:tcPr>
            <w:tcW w:w="567" w:type="dxa"/>
            <w:vMerge w:val="restart"/>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1800</w:t>
            </w:r>
          </w:p>
        </w:tc>
      </w:tr>
      <w:tr w:rsidR="0085615C" w:rsidRPr="00214F2A" w:rsidTr="005078C0">
        <w:trPr>
          <w:cantSplit/>
          <w:trHeight w:val="181"/>
          <w:jc w:val="center"/>
        </w:trPr>
        <w:tc>
          <w:tcPr>
            <w:tcW w:w="782" w:type="dxa"/>
            <w:vMerge/>
            <w:shd w:val="clear" w:color="auto" w:fill="auto"/>
            <w:vAlign w:val="center"/>
          </w:tcPr>
          <w:p w:rsidR="0085615C" w:rsidRPr="00214F2A" w:rsidRDefault="0085615C" w:rsidP="0022606B">
            <w:pPr>
              <w:spacing w:line="540" w:lineRule="exact"/>
              <w:jc w:val="center"/>
              <w:rPr>
                <w:rFonts w:eastAsia="方正仿宋简体"/>
                <w:bCs/>
                <w:color w:val="000000"/>
              </w:rPr>
            </w:pPr>
          </w:p>
        </w:tc>
        <w:tc>
          <w:tcPr>
            <w:tcW w:w="1036" w:type="dxa"/>
            <w:vMerge/>
            <w:tcBorders>
              <w:right w:val="single" w:sz="4" w:space="0" w:color="auto"/>
            </w:tcBorders>
            <w:vAlign w:val="center"/>
          </w:tcPr>
          <w:p w:rsidR="0085615C" w:rsidRPr="00214F2A" w:rsidRDefault="0085615C" w:rsidP="0022606B">
            <w:pPr>
              <w:spacing w:line="540" w:lineRule="exact"/>
              <w:jc w:val="center"/>
              <w:rPr>
                <w:rFonts w:eastAsia="方正仿宋简体"/>
                <w:bCs/>
                <w:color w:val="000000"/>
                <w:shd w:val="clear" w:color="auto" w:fill="BFBFBF"/>
              </w:rPr>
            </w:pPr>
          </w:p>
        </w:tc>
        <w:tc>
          <w:tcPr>
            <w:tcW w:w="984" w:type="dxa"/>
            <w:vMerge/>
            <w:tcBorders>
              <w:right w:val="single" w:sz="4" w:space="0" w:color="auto"/>
            </w:tcBorders>
          </w:tcPr>
          <w:p w:rsidR="0085615C" w:rsidRPr="00214F2A" w:rsidRDefault="0085615C" w:rsidP="0022606B">
            <w:pPr>
              <w:spacing w:line="540" w:lineRule="exact"/>
              <w:jc w:val="center"/>
              <w:rPr>
                <w:rFonts w:eastAsia="方正仿宋简体"/>
                <w:bCs/>
                <w:color w:val="000000"/>
                <w:shd w:val="clear" w:color="auto" w:fill="BFBFBF"/>
              </w:rPr>
            </w:pPr>
          </w:p>
        </w:tc>
        <w:tc>
          <w:tcPr>
            <w:tcW w:w="1284" w:type="dxa"/>
            <w:tcBorders>
              <w:left w:val="single" w:sz="4" w:space="0" w:color="auto"/>
              <w:righ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w:t>
            </w:r>
            <w:r w:rsidR="005078C0" w:rsidRPr="00214F2A">
              <w:rPr>
                <w:rFonts w:eastAsia="仿宋"/>
                <w:bCs/>
                <w:color w:val="000000"/>
              </w:rPr>
              <w:t>120</w:t>
            </w:r>
            <w:r w:rsidRPr="00214F2A">
              <w:rPr>
                <w:rFonts w:eastAsia="仿宋"/>
                <w:bCs/>
                <w:color w:val="000000"/>
              </w:rPr>
              <w:t>万手</w:t>
            </w:r>
          </w:p>
        </w:tc>
        <w:tc>
          <w:tcPr>
            <w:tcW w:w="850" w:type="dxa"/>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120000</w:t>
            </w:r>
          </w:p>
        </w:tc>
        <w:tc>
          <w:tcPr>
            <w:tcW w:w="709" w:type="dxa"/>
            <w:shd w:val="clear" w:color="auto" w:fill="auto"/>
            <w:vAlign w:val="center"/>
          </w:tcPr>
          <w:p w:rsidR="0085615C" w:rsidRPr="00214F2A" w:rsidRDefault="0085615C" w:rsidP="0022606B">
            <w:pPr>
              <w:spacing w:line="540" w:lineRule="exact"/>
              <w:jc w:val="center"/>
              <w:rPr>
                <w:rFonts w:eastAsia="仿宋"/>
                <w:bCs/>
                <w:color w:val="000000"/>
              </w:rPr>
            </w:pPr>
            <w:r w:rsidRPr="00214F2A">
              <w:rPr>
                <w:rFonts w:eastAsia="仿宋"/>
                <w:bCs/>
                <w:color w:val="000000"/>
              </w:rPr>
              <w:t>120000</w:t>
            </w:r>
          </w:p>
        </w:tc>
        <w:tc>
          <w:tcPr>
            <w:tcW w:w="850"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仿宋"/>
                <w:bCs/>
                <w:color w:val="000000"/>
              </w:rPr>
            </w:pPr>
          </w:p>
        </w:tc>
        <w:tc>
          <w:tcPr>
            <w:tcW w:w="761" w:type="dxa"/>
            <w:vMerge/>
            <w:shd w:val="clear" w:color="auto" w:fill="auto"/>
            <w:vAlign w:val="center"/>
          </w:tcPr>
          <w:p w:rsidR="0085615C" w:rsidRPr="00214F2A" w:rsidRDefault="0085615C"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85615C" w:rsidRPr="00214F2A" w:rsidRDefault="0085615C" w:rsidP="0022606B">
            <w:pPr>
              <w:spacing w:line="540" w:lineRule="exact"/>
              <w:jc w:val="center"/>
              <w:rPr>
                <w:rFonts w:eastAsia="方正仿宋简体"/>
                <w:bCs/>
                <w:color w:val="000000"/>
              </w:rPr>
            </w:pPr>
          </w:p>
        </w:tc>
        <w:tc>
          <w:tcPr>
            <w:tcW w:w="567" w:type="dxa"/>
            <w:vMerge/>
            <w:shd w:val="clear" w:color="auto" w:fill="auto"/>
            <w:vAlign w:val="center"/>
          </w:tcPr>
          <w:p w:rsidR="0085615C" w:rsidRPr="00214F2A" w:rsidRDefault="0085615C" w:rsidP="0022606B">
            <w:pPr>
              <w:spacing w:line="540" w:lineRule="exact"/>
              <w:jc w:val="center"/>
              <w:rPr>
                <w:rFonts w:eastAsia="方正仿宋简体"/>
                <w:bCs/>
                <w:color w:val="000000"/>
              </w:rPr>
            </w:pPr>
          </w:p>
        </w:tc>
      </w:tr>
      <w:tr w:rsidR="00981CC1" w:rsidRPr="00214F2A" w:rsidTr="0022606B">
        <w:trPr>
          <w:cantSplit/>
          <w:trHeight w:val="181"/>
          <w:jc w:val="center"/>
        </w:trPr>
        <w:tc>
          <w:tcPr>
            <w:tcW w:w="782" w:type="dxa"/>
            <w:vMerge w:val="restart"/>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不锈钢</w:t>
            </w:r>
          </w:p>
        </w:tc>
        <w:tc>
          <w:tcPr>
            <w:tcW w:w="1036" w:type="dxa"/>
            <w:vMerge w:val="restart"/>
            <w:tcBorders>
              <w:right w:val="single" w:sz="4" w:space="0" w:color="auto"/>
            </w:tcBorders>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≥7</w:t>
            </w:r>
            <w:r w:rsidRPr="00214F2A">
              <w:rPr>
                <w:rFonts w:eastAsia="仿宋"/>
                <w:bCs/>
                <w:color w:val="000000"/>
              </w:rPr>
              <w:t>万手</w:t>
            </w:r>
          </w:p>
        </w:tc>
        <w:tc>
          <w:tcPr>
            <w:tcW w:w="984" w:type="dxa"/>
            <w:vMerge w:val="restart"/>
            <w:tcBorders>
              <w:right w:val="single" w:sz="4" w:space="0" w:color="auto"/>
            </w:tcBorders>
            <w:vAlign w:val="center"/>
          </w:tcPr>
          <w:p w:rsidR="00981CC1" w:rsidRPr="00214F2A" w:rsidRDefault="00981CC1" w:rsidP="00981CC1">
            <w:pPr>
              <w:spacing w:line="540" w:lineRule="exact"/>
              <w:jc w:val="center"/>
              <w:rPr>
                <w:rFonts w:eastAsia="仿宋"/>
                <w:bCs/>
                <w:color w:val="000000"/>
              </w:rPr>
            </w:pPr>
            <w:r w:rsidRPr="00214F2A">
              <w:rPr>
                <w:rFonts w:eastAsia="仿宋"/>
                <w:bCs/>
                <w:color w:val="000000"/>
              </w:rPr>
              <w:t>25</w:t>
            </w:r>
          </w:p>
        </w:tc>
        <w:tc>
          <w:tcPr>
            <w:tcW w:w="1284" w:type="dxa"/>
            <w:tcBorders>
              <w:left w:val="single" w:sz="4" w:space="0" w:color="auto"/>
              <w:right w:val="single" w:sz="4" w:space="0" w:color="auto"/>
            </w:tcBorders>
            <w:shd w:val="clear" w:color="auto" w:fill="auto"/>
            <w:vAlign w:val="center"/>
          </w:tcPr>
          <w:p w:rsidR="00981CC1" w:rsidRPr="00214F2A" w:rsidRDefault="00262C6D" w:rsidP="00262C6D">
            <w:pPr>
              <w:spacing w:line="540" w:lineRule="exact"/>
              <w:jc w:val="center"/>
              <w:rPr>
                <w:rFonts w:eastAsia="仿宋"/>
                <w:bCs/>
                <w:color w:val="000000"/>
              </w:rPr>
            </w:pPr>
            <w:r w:rsidRPr="00214F2A">
              <w:rPr>
                <w:rFonts w:eastAsia="仿宋"/>
                <w:bCs/>
                <w:color w:val="000000"/>
              </w:rPr>
              <w:t>≥7</w:t>
            </w:r>
            <w:r w:rsidRPr="00214F2A">
              <w:rPr>
                <w:rFonts w:eastAsia="仿宋"/>
                <w:bCs/>
                <w:color w:val="000000"/>
              </w:rPr>
              <w:t>万手</w:t>
            </w:r>
          </w:p>
        </w:tc>
        <w:tc>
          <w:tcPr>
            <w:tcW w:w="850" w:type="dxa"/>
            <w:tcBorders>
              <w:left w:val="single" w:sz="4" w:space="0" w:color="auto"/>
            </w:tcBorders>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10</w:t>
            </w:r>
          </w:p>
        </w:tc>
        <w:tc>
          <w:tcPr>
            <w:tcW w:w="709" w:type="dxa"/>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10</w:t>
            </w:r>
          </w:p>
        </w:tc>
        <w:tc>
          <w:tcPr>
            <w:tcW w:w="850" w:type="dxa"/>
            <w:vMerge w:val="restart"/>
            <w:tcBorders>
              <w:left w:val="single" w:sz="4" w:space="0" w:color="auto"/>
            </w:tcBorders>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1800</w:t>
            </w:r>
          </w:p>
        </w:tc>
        <w:tc>
          <w:tcPr>
            <w:tcW w:w="761" w:type="dxa"/>
            <w:vMerge w:val="restart"/>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1800</w:t>
            </w:r>
          </w:p>
        </w:tc>
        <w:tc>
          <w:tcPr>
            <w:tcW w:w="799" w:type="dxa"/>
            <w:vMerge w:val="restart"/>
            <w:tcBorders>
              <w:left w:val="single" w:sz="4" w:space="0" w:color="auto"/>
            </w:tcBorders>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360</w:t>
            </w:r>
          </w:p>
        </w:tc>
        <w:tc>
          <w:tcPr>
            <w:tcW w:w="567" w:type="dxa"/>
            <w:vMerge w:val="restart"/>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360</w:t>
            </w:r>
          </w:p>
        </w:tc>
      </w:tr>
      <w:tr w:rsidR="00981CC1" w:rsidRPr="00214F2A" w:rsidTr="0022606B">
        <w:trPr>
          <w:cantSplit/>
          <w:trHeight w:val="181"/>
          <w:jc w:val="center"/>
        </w:trPr>
        <w:tc>
          <w:tcPr>
            <w:tcW w:w="782" w:type="dxa"/>
            <w:vMerge/>
            <w:shd w:val="clear" w:color="auto" w:fill="auto"/>
            <w:vAlign w:val="center"/>
          </w:tcPr>
          <w:p w:rsidR="00981CC1" w:rsidRPr="00214F2A" w:rsidRDefault="00981CC1" w:rsidP="0022606B">
            <w:pPr>
              <w:spacing w:line="540" w:lineRule="exact"/>
              <w:jc w:val="center"/>
              <w:rPr>
                <w:rFonts w:eastAsia="仿宋"/>
                <w:bCs/>
                <w:color w:val="000000"/>
              </w:rPr>
            </w:pPr>
          </w:p>
        </w:tc>
        <w:tc>
          <w:tcPr>
            <w:tcW w:w="1036" w:type="dxa"/>
            <w:vMerge/>
            <w:tcBorders>
              <w:right w:val="single" w:sz="4" w:space="0" w:color="auto"/>
            </w:tcBorders>
            <w:vAlign w:val="center"/>
          </w:tcPr>
          <w:p w:rsidR="00981CC1" w:rsidRPr="00214F2A" w:rsidRDefault="00981CC1" w:rsidP="0022606B">
            <w:pPr>
              <w:spacing w:line="540" w:lineRule="exact"/>
              <w:jc w:val="center"/>
              <w:rPr>
                <w:rFonts w:eastAsia="仿宋"/>
                <w:bCs/>
                <w:color w:val="000000"/>
              </w:rPr>
            </w:pPr>
          </w:p>
        </w:tc>
        <w:tc>
          <w:tcPr>
            <w:tcW w:w="984" w:type="dxa"/>
            <w:vMerge/>
            <w:tcBorders>
              <w:right w:val="single" w:sz="4" w:space="0" w:color="auto"/>
            </w:tcBorders>
            <w:vAlign w:val="center"/>
          </w:tcPr>
          <w:p w:rsidR="00981CC1" w:rsidRPr="00214F2A" w:rsidRDefault="00981CC1" w:rsidP="0022606B">
            <w:pPr>
              <w:spacing w:line="540" w:lineRule="exact"/>
              <w:jc w:val="center"/>
              <w:rPr>
                <w:rFonts w:eastAsia="仿宋"/>
                <w:bCs/>
                <w:color w:val="000000"/>
              </w:rPr>
            </w:pPr>
          </w:p>
        </w:tc>
        <w:tc>
          <w:tcPr>
            <w:tcW w:w="1284" w:type="dxa"/>
            <w:tcBorders>
              <w:left w:val="single" w:sz="4" w:space="0" w:color="auto"/>
              <w:right w:val="single" w:sz="4" w:space="0" w:color="auto"/>
            </w:tcBorders>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w:t>
            </w:r>
            <w:r w:rsidRPr="00214F2A">
              <w:rPr>
                <w:rFonts w:eastAsia="仿宋"/>
                <w:bCs/>
                <w:color w:val="000000"/>
              </w:rPr>
              <w:t>7</w:t>
            </w:r>
            <w:r w:rsidRPr="00214F2A">
              <w:rPr>
                <w:rFonts w:eastAsia="仿宋"/>
                <w:bCs/>
                <w:color w:val="000000"/>
              </w:rPr>
              <w:t>万手</w:t>
            </w:r>
          </w:p>
        </w:tc>
        <w:tc>
          <w:tcPr>
            <w:tcW w:w="850" w:type="dxa"/>
            <w:tcBorders>
              <w:left w:val="single" w:sz="4" w:space="0" w:color="auto"/>
            </w:tcBorders>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7000</w:t>
            </w:r>
          </w:p>
        </w:tc>
        <w:tc>
          <w:tcPr>
            <w:tcW w:w="709" w:type="dxa"/>
            <w:shd w:val="clear" w:color="auto" w:fill="auto"/>
            <w:vAlign w:val="center"/>
          </w:tcPr>
          <w:p w:rsidR="00981CC1" w:rsidRPr="00214F2A" w:rsidRDefault="00981CC1" w:rsidP="0022606B">
            <w:pPr>
              <w:spacing w:line="540" w:lineRule="exact"/>
              <w:jc w:val="center"/>
              <w:rPr>
                <w:rFonts w:eastAsia="仿宋"/>
                <w:bCs/>
                <w:color w:val="000000"/>
              </w:rPr>
            </w:pPr>
            <w:r w:rsidRPr="00214F2A">
              <w:rPr>
                <w:rFonts w:eastAsia="仿宋"/>
                <w:bCs/>
                <w:color w:val="000000"/>
              </w:rPr>
              <w:t>7000</w:t>
            </w:r>
          </w:p>
        </w:tc>
        <w:tc>
          <w:tcPr>
            <w:tcW w:w="850" w:type="dxa"/>
            <w:vMerge/>
            <w:tcBorders>
              <w:left w:val="single" w:sz="4" w:space="0" w:color="auto"/>
            </w:tcBorders>
            <w:shd w:val="clear" w:color="auto" w:fill="auto"/>
            <w:vAlign w:val="center"/>
          </w:tcPr>
          <w:p w:rsidR="00981CC1" w:rsidRPr="00214F2A" w:rsidRDefault="00981CC1" w:rsidP="0022606B">
            <w:pPr>
              <w:spacing w:line="540" w:lineRule="exact"/>
              <w:jc w:val="center"/>
              <w:rPr>
                <w:rFonts w:eastAsia="仿宋"/>
                <w:bCs/>
                <w:color w:val="000000"/>
              </w:rPr>
            </w:pPr>
          </w:p>
        </w:tc>
        <w:tc>
          <w:tcPr>
            <w:tcW w:w="761" w:type="dxa"/>
            <w:vMerge/>
            <w:shd w:val="clear" w:color="auto" w:fill="auto"/>
            <w:vAlign w:val="center"/>
          </w:tcPr>
          <w:p w:rsidR="00981CC1" w:rsidRPr="00214F2A" w:rsidRDefault="00981CC1" w:rsidP="0022606B">
            <w:pPr>
              <w:spacing w:line="540" w:lineRule="exact"/>
              <w:jc w:val="center"/>
              <w:rPr>
                <w:rFonts w:eastAsia="仿宋"/>
                <w:bCs/>
                <w:color w:val="000000"/>
              </w:rPr>
            </w:pPr>
          </w:p>
        </w:tc>
        <w:tc>
          <w:tcPr>
            <w:tcW w:w="799" w:type="dxa"/>
            <w:vMerge/>
            <w:tcBorders>
              <w:left w:val="single" w:sz="4" w:space="0" w:color="auto"/>
            </w:tcBorders>
            <w:shd w:val="clear" w:color="auto" w:fill="auto"/>
            <w:vAlign w:val="center"/>
          </w:tcPr>
          <w:p w:rsidR="00981CC1" w:rsidRPr="00214F2A" w:rsidRDefault="00981CC1" w:rsidP="0022606B">
            <w:pPr>
              <w:spacing w:line="540" w:lineRule="exact"/>
              <w:jc w:val="center"/>
              <w:rPr>
                <w:rFonts w:eastAsia="仿宋"/>
                <w:bCs/>
                <w:color w:val="000000"/>
              </w:rPr>
            </w:pPr>
          </w:p>
        </w:tc>
        <w:tc>
          <w:tcPr>
            <w:tcW w:w="567" w:type="dxa"/>
            <w:vMerge/>
            <w:shd w:val="clear" w:color="auto" w:fill="auto"/>
            <w:vAlign w:val="center"/>
          </w:tcPr>
          <w:p w:rsidR="00981CC1" w:rsidRPr="00214F2A" w:rsidRDefault="00981CC1" w:rsidP="0022606B">
            <w:pPr>
              <w:spacing w:line="540" w:lineRule="exact"/>
              <w:jc w:val="center"/>
              <w:rPr>
                <w:rFonts w:eastAsia="仿宋"/>
                <w:bCs/>
                <w:color w:val="000000"/>
              </w:rPr>
            </w:pPr>
          </w:p>
        </w:tc>
      </w:tr>
    </w:tbl>
    <w:p w:rsidR="0085615C" w:rsidRPr="00214F2A" w:rsidRDefault="0085615C" w:rsidP="0022606B">
      <w:pPr>
        <w:spacing w:line="540" w:lineRule="exact"/>
        <w:jc w:val="center"/>
        <w:rPr>
          <w:rFonts w:eastAsia="仿宋"/>
          <w:bCs/>
          <w:color w:val="000000"/>
        </w:rPr>
      </w:pPr>
    </w:p>
    <w:p w:rsidR="0085615C" w:rsidRPr="00214F2A" w:rsidRDefault="0085615C" w:rsidP="0085615C">
      <w:pPr>
        <w:ind w:firstLineChars="200" w:firstLine="480"/>
        <w:rPr>
          <w:rFonts w:eastAsia="仿宋"/>
          <w:bCs/>
          <w:color w:val="000000"/>
          <w:sz w:val="24"/>
          <w:highlight w:val="yellow"/>
        </w:rPr>
      </w:pPr>
      <w:r w:rsidRPr="00214F2A">
        <w:rPr>
          <w:rFonts w:eastAsia="仿宋"/>
          <w:bCs/>
          <w:color w:val="000000"/>
          <w:sz w:val="24"/>
        </w:rPr>
        <w:t>注：表中持仓量</w:t>
      </w:r>
      <w:r w:rsidR="00981CC1" w:rsidRPr="00214F2A">
        <w:rPr>
          <w:rFonts w:eastAsia="仿宋"/>
          <w:bCs/>
          <w:color w:val="000000"/>
          <w:sz w:val="24"/>
        </w:rPr>
        <w:t>、</w:t>
      </w:r>
      <w:r w:rsidRPr="00214F2A">
        <w:rPr>
          <w:rFonts w:eastAsia="仿宋"/>
          <w:bCs/>
          <w:color w:val="000000"/>
          <w:sz w:val="24"/>
        </w:rPr>
        <w:t>限仓数额为单向计算；期货公司会员的限仓比例为基数。</w:t>
      </w:r>
    </w:p>
    <w:p w:rsidR="0085615C" w:rsidRPr="00214F2A" w:rsidRDefault="0085615C" w:rsidP="0085615C">
      <w:pPr>
        <w:ind w:firstLineChars="200" w:firstLine="480"/>
        <w:rPr>
          <w:rFonts w:eastAsia="仿宋"/>
          <w:bCs/>
          <w:color w:val="000000"/>
          <w:sz w:val="24"/>
          <w:highlight w:val="yellow"/>
        </w:rPr>
      </w:pPr>
    </w:p>
    <w:p w:rsidR="0085615C" w:rsidRPr="00214F2A" w:rsidRDefault="0085615C" w:rsidP="0085615C">
      <w:pPr>
        <w:jc w:val="center"/>
        <w:rPr>
          <w:rFonts w:eastAsia="仿宋"/>
          <w:b/>
          <w:bCs/>
          <w:color w:val="000000"/>
          <w:spacing w:val="-20"/>
          <w:sz w:val="24"/>
        </w:rPr>
      </w:pPr>
      <w:r w:rsidRPr="00214F2A">
        <w:rPr>
          <w:rFonts w:eastAsia="仿宋"/>
          <w:b/>
          <w:bCs/>
          <w:color w:val="000000"/>
          <w:spacing w:val="-20"/>
          <w:sz w:val="24"/>
        </w:rPr>
        <w:t>表十</w:t>
      </w:r>
      <w:r w:rsidR="00981CC1" w:rsidRPr="00214F2A">
        <w:rPr>
          <w:rFonts w:eastAsia="仿宋"/>
          <w:b/>
          <w:bCs/>
          <w:color w:val="000000"/>
          <w:spacing w:val="-20"/>
          <w:sz w:val="24"/>
        </w:rPr>
        <w:t>八</w:t>
      </w:r>
      <w:r w:rsidRPr="00214F2A">
        <w:rPr>
          <w:rFonts w:eastAsia="仿宋"/>
          <w:b/>
          <w:bCs/>
          <w:color w:val="000000"/>
          <w:spacing w:val="-20"/>
          <w:sz w:val="24"/>
        </w:rPr>
        <w:t xml:space="preserve"> </w:t>
      </w:r>
      <w:r w:rsidRPr="00214F2A">
        <w:rPr>
          <w:rFonts w:eastAsia="仿宋"/>
          <w:b/>
          <w:bCs/>
          <w:color w:val="000000"/>
          <w:spacing w:val="-20"/>
          <w:sz w:val="24"/>
        </w:rPr>
        <w:t>燃料油期货合约在不同时期的限仓比例和限仓数额规定</w:t>
      </w:r>
    </w:p>
    <w:p w:rsidR="0085615C" w:rsidRPr="00214F2A" w:rsidRDefault="0085615C" w:rsidP="0085615C">
      <w:pPr>
        <w:ind w:firstLineChars="1800" w:firstLine="4320"/>
        <w:jc w:val="right"/>
        <w:rPr>
          <w:rFonts w:eastAsia="仿宋"/>
          <w:bCs/>
          <w:color w:val="000000"/>
          <w:sz w:val="24"/>
        </w:rPr>
      </w:pPr>
      <w:r w:rsidRPr="00214F2A">
        <w:rPr>
          <w:rFonts w:eastAsia="仿宋"/>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85615C" w:rsidRPr="00214F2A" w:rsidTr="0022606B">
        <w:trPr>
          <w:cantSplit/>
          <w:trHeight w:val="737"/>
          <w:jc w:val="center"/>
        </w:trPr>
        <w:tc>
          <w:tcPr>
            <w:tcW w:w="741" w:type="dxa"/>
            <w:vMerge w:val="restart"/>
            <w:shd w:val="clear" w:color="auto" w:fill="auto"/>
            <w:vAlign w:val="center"/>
          </w:tcPr>
          <w:p w:rsidR="0085615C" w:rsidRPr="00214F2A" w:rsidRDefault="0085615C" w:rsidP="0022606B">
            <w:pPr>
              <w:jc w:val="center"/>
              <w:rPr>
                <w:rFonts w:eastAsia="仿宋"/>
                <w:bCs/>
                <w:color w:val="000000"/>
              </w:rPr>
            </w:pPr>
          </w:p>
        </w:tc>
        <w:tc>
          <w:tcPr>
            <w:tcW w:w="2884"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合约挂牌至交割月前第一月</w:t>
            </w:r>
          </w:p>
        </w:tc>
        <w:tc>
          <w:tcPr>
            <w:tcW w:w="1789"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合约挂牌至交割月前第三月的最后一个交易日</w:t>
            </w:r>
          </w:p>
        </w:tc>
        <w:tc>
          <w:tcPr>
            <w:tcW w:w="1651"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交割月前第二月</w:t>
            </w:r>
          </w:p>
        </w:tc>
        <w:tc>
          <w:tcPr>
            <w:tcW w:w="1642"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交割月前第一月</w:t>
            </w:r>
          </w:p>
        </w:tc>
      </w:tr>
      <w:tr w:rsidR="0085615C" w:rsidRPr="00214F2A" w:rsidTr="0022606B">
        <w:trPr>
          <w:cantSplit/>
          <w:trHeight w:val="483"/>
          <w:jc w:val="center"/>
        </w:trPr>
        <w:tc>
          <w:tcPr>
            <w:tcW w:w="741" w:type="dxa"/>
            <w:vMerge/>
            <w:shd w:val="clear" w:color="auto" w:fill="auto"/>
            <w:vAlign w:val="center"/>
          </w:tcPr>
          <w:p w:rsidR="0085615C" w:rsidRPr="00214F2A" w:rsidRDefault="0085615C" w:rsidP="0022606B">
            <w:pPr>
              <w:jc w:val="center"/>
              <w:rPr>
                <w:rFonts w:eastAsia="仿宋"/>
                <w:bCs/>
                <w:color w:val="000000"/>
              </w:rPr>
            </w:pPr>
          </w:p>
        </w:tc>
        <w:tc>
          <w:tcPr>
            <w:tcW w:w="1379" w:type="dxa"/>
            <w:vMerge w:val="restart"/>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某一</w:t>
            </w:r>
          </w:p>
          <w:p w:rsidR="0085615C" w:rsidRPr="00214F2A" w:rsidRDefault="0085615C" w:rsidP="0022606B">
            <w:pPr>
              <w:jc w:val="center"/>
              <w:rPr>
                <w:rFonts w:eastAsia="仿宋"/>
                <w:bCs/>
                <w:color w:val="000000"/>
              </w:rPr>
            </w:pPr>
            <w:r w:rsidRPr="00214F2A">
              <w:rPr>
                <w:rFonts w:eastAsia="仿宋"/>
                <w:bCs/>
                <w:color w:val="000000"/>
                <w:szCs w:val="22"/>
              </w:rPr>
              <w:t>期货合约</w:t>
            </w:r>
          </w:p>
          <w:p w:rsidR="0085615C" w:rsidRPr="00214F2A" w:rsidRDefault="0085615C" w:rsidP="0022606B">
            <w:pPr>
              <w:jc w:val="center"/>
              <w:rPr>
                <w:rFonts w:eastAsia="仿宋"/>
                <w:bCs/>
                <w:color w:val="000000"/>
              </w:rPr>
            </w:pPr>
            <w:r w:rsidRPr="00214F2A">
              <w:rPr>
                <w:rFonts w:eastAsia="仿宋"/>
                <w:bCs/>
                <w:color w:val="000000"/>
                <w:szCs w:val="22"/>
              </w:rPr>
              <w:t>持仓量</w:t>
            </w:r>
          </w:p>
        </w:tc>
        <w:tc>
          <w:tcPr>
            <w:tcW w:w="150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限仓比例（</w:t>
            </w:r>
            <w:r w:rsidRPr="00214F2A">
              <w:rPr>
                <w:rFonts w:eastAsia="仿宋"/>
                <w:bCs/>
                <w:color w:val="000000"/>
                <w:szCs w:val="22"/>
              </w:rPr>
              <w:sym w:font="Symbol" w:char="F025"/>
            </w:r>
            <w:r w:rsidRPr="00214F2A">
              <w:rPr>
                <w:rFonts w:eastAsia="仿宋"/>
                <w:bCs/>
                <w:color w:val="000000"/>
                <w:szCs w:val="22"/>
              </w:rPr>
              <w:t>）</w:t>
            </w:r>
          </w:p>
        </w:tc>
        <w:tc>
          <w:tcPr>
            <w:tcW w:w="1789"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限仓数额（手）</w:t>
            </w:r>
          </w:p>
        </w:tc>
        <w:tc>
          <w:tcPr>
            <w:tcW w:w="1651"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限仓数额（手）</w:t>
            </w:r>
          </w:p>
        </w:tc>
        <w:tc>
          <w:tcPr>
            <w:tcW w:w="1642"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限仓数额（手）</w:t>
            </w:r>
          </w:p>
        </w:tc>
      </w:tr>
      <w:tr w:rsidR="0085615C" w:rsidRPr="00214F2A" w:rsidTr="0022606B">
        <w:trPr>
          <w:cantSplit/>
          <w:trHeight w:val="697"/>
          <w:jc w:val="center"/>
        </w:trPr>
        <w:tc>
          <w:tcPr>
            <w:tcW w:w="741" w:type="dxa"/>
            <w:vMerge/>
            <w:shd w:val="clear" w:color="auto" w:fill="auto"/>
            <w:vAlign w:val="center"/>
          </w:tcPr>
          <w:p w:rsidR="0085615C" w:rsidRPr="00214F2A" w:rsidRDefault="0085615C" w:rsidP="0022606B">
            <w:pPr>
              <w:jc w:val="center"/>
              <w:rPr>
                <w:rFonts w:eastAsia="仿宋"/>
                <w:bCs/>
                <w:color w:val="000000"/>
              </w:rPr>
            </w:pPr>
          </w:p>
        </w:tc>
        <w:tc>
          <w:tcPr>
            <w:tcW w:w="1379" w:type="dxa"/>
            <w:vMerge/>
            <w:shd w:val="clear" w:color="auto" w:fill="auto"/>
            <w:vAlign w:val="center"/>
          </w:tcPr>
          <w:p w:rsidR="0085615C" w:rsidRPr="00214F2A" w:rsidRDefault="0085615C" w:rsidP="0022606B">
            <w:pPr>
              <w:jc w:val="center"/>
              <w:rPr>
                <w:rFonts w:eastAsia="仿宋"/>
                <w:bCs/>
                <w:color w:val="000000"/>
              </w:rPr>
            </w:pPr>
          </w:p>
        </w:tc>
        <w:tc>
          <w:tcPr>
            <w:tcW w:w="150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期货公司</w:t>
            </w:r>
          </w:p>
          <w:p w:rsidR="0085615C" w:rsidRPr="00214F2A" w:rsidRDefault="0085615C" w:rsidP="0022606B">
            <w:pPr>
              <w:jc w:val="center"/>
              <w:rPr>
                <w:rFonts w:eastAsia="仿宋"/>
                <w:bCs/>
                <w:color w:val="000000"/>
              </w:rPr>
            </w:pPr>
            <w:r w:rsidRPr="00214F2A">
              <w:rPr>
                <w:rFonts w:eastAsia="仿宋"/>
                <w:bCs/>
                <w:color w:val="000000"/>
                <w:szCs w:val="22"/>
              </w:rPr>
              <w:t>会员</w:t>
            </w:r>
          </w:p>
        </w:tc>
        <w:tc>
          <w:tcPr>
            <w:tcW w:w="101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非期货公司会员</w:t>
            </w:r>
          </w:p>
        </w:tc>
        <w:tc>
          <w:tcPr>
            <w:tcW w:w="77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客户</w:t>
            </w:r>
          </w:p>
        </w:tc>
        <w:tc>
          <w:tcPr>
            <w:tcW w:w="907"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非期货</w:t>
            </w:r>
          </w:p>
          <w:p w:rsidR="0085615C" w:rsidRPr="00214F2A" w:rsidRDefault="0085615C" w:rsidP="0022606B">
            <w:pPr>
              <w:jc w:val="center"/>
              <w:rPr>
                <w:rFonts w:eastAsia="仿宋"/>
                <w:bCs/>
                <w:color w:val="000000"/>
              </w:rPr>
            </w:pPr>
            <w:r w:rsidRPr="00214F2A">
              <w:rPr>
                <w:rFonts w:eastAsia="仿宋"/>
                <w:bCs/>
                <w:color w:val="000000"/>
                <w:szCs w:val="22"/>
              </w:rPr>
              <w:t>公司会员</w:t>
            </w:r>
          </w:p>
        </w:tc>
        <w:tc>
          <w:tcPr>
            <w:tcW w:w="74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客户</w:t>
            </w:r>
          </w:p>
        </w:tc>
        <w:tc>
          <w:tcPr>
            <w:tcW w:w="99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非期货</w:t>
            </w:r>
          </w:p>
          <w:p w:rsidR="0085615C" w:rsidRPr="00214F2A" w:rsidRDefault="0085615C" w:rsidP="0022606B">
            <w:pPr>
              <w:jc w:val="center"/>
              <w:rPr>
                <w:rFonts w:eastAsia="仿宋"/>
                <w:bCs/>
                <w:color w:val="000000"/>
              </w:rPr>
            </w:pPr>
            <w:r w:rsidRPr="00214F2A">
              <w:rPr>
                <w:rFonts w:eastAsia="仿宋"/>
                <w:bCs/>
                <w:color w:val="000000"/>
                <w:szCs w:val="22"/>
              </w:rPr>
              <w:t>公司会员</w:t>
            </w:r>
          </w:p>
        </w:tc>
        <w:tc>
          <w:tcPr>
            <w:tcW w:w="647"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客户</w:t>
            </w:r>
          </w:p>
        </w:tc>
      </w:tr>
      <w:tr w:rsidR="0085615C" w:rsidRPr="00214F2A" w:rsidTr="0022606B">
        <w:trPr>
          <w:cantSplit/>
          <w:trHeight w:val="649"/>
          <w:jc w:val="center"/>
        </w:trPr>
        <w:tc>
          <w:tcPr>
            <w:tcW w:w="741"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燃料油</w:t>
            </w:r>
          </w:p>
        </w:tc>
        <w:tc>
          <w:tcPr>
            <w:tcW w:w="1379"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rPr>
              <w:t>≥</w:t>
            </w:r>
            <w:r w:rsidR="00981CC1" w:rsidRPr="00214F2A">
              <w:rPr>
                <w:rFonts w:eastAsia="仿宋"/>
                <w:bCs/>
                <w:color w:val="000000"/>
                <w:szCs w:val="22"/>
              </w:rPr>
              <w:t>25</w:t>
            </w:r>
            <w:r w:rsidRPr="00214F2A">
              <w:rPr>
                <w:rFonts w:eastAsia="仿宋"/>
                <w:bCs/>
                <w:color w:val="000000"/>
                <w:szCs w:val="22"/>
              </w:rPr>
              <w:t>万手</w:t>
            </w:r>
          </w:p>
        </w:tc>
        <w:tc>
          <w:tcPr>
            <w:tcW w:w="150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25</w:t>
            </w:r>
          </w:p>
        </w:tc>
        <w:tc>
          <w:tcPr>
            <w:tcW w:w="101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7500</w:t>
            </w:r>
          </w:p>
        </w:tc>
        <w:tc>
          <w:tcPr>
            <w:tcW w:w="77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7500</w:t>
            </w:r>
          </w:p>
        </w:tc>
        <w:tc>
          <w:tcPr>
            <w:tcW w:w="907"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1500</w:t>
            </w:r>
          </w:p>
        </w:tc>
        <w:tc>
          <w:tcPr>
            <w:tcW w:w="74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1500</w:t>
            </w:r>
          </w:p>
        </w:tc>
        <w:tc>
          <w:tcPr>
            <w:tcW w:w="99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500</w:t>
            </w:r>
          </w:p>
        </w:tc>
        <w:tc>
          <w:tcPr>
            <w:tcW w:w="647"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500</w:t>
            </w:r>
          </w:p>
        </w:tc>
      </w:tr>
    </w:tbl>
    <w:p w:rsidR="0085615C" w:rsidRPr="00214F2A" w:rsidRDefault="0085615C" w:rsidP="0085615C">
      <w:pPr>
        <w:ind w:firstLineChars="200" w:firstLine="480"/>
        <w:rPr>
          <w:rFonts w:eastAsia="仿宋"/>
          <w:bCs/>
          <w:color w:val="000000"/>
          <w:sz w:val="24"/>
        </w:rPr>
      </w:pPr>
      <w:r w:rsidRPr="00214F2A">
        <w:rPr>
          <w:rFonts w:eastAsia="仿宋"/>
          <w:bCs/>
          <w:color w:val="000000"/>
          <w:sz w:val="24"/>
        </w:rPr>
        <w:t>注：表中持仓量</w:t>
      </w:r>
      <w:r w:rsidR="00981CC1" w:rsidRPr="00214F2A">
        <w:rPr>
          <w:rFonts w:eastAsia="仿宋"/>
          <w:bCs/>
          <w:color w:val="000000"/>
          <w:sz w:val="24"/>
        </w:rPr>
        <w:t>、</w:t>
      </w:r>
      <w:r w:rsidRPr="00214F2A">
        <w:rPr>
          <w:rFonts w:eastAsia="仿宋"/>
          <w:bCs/>
          <w:color w:val="000000"/>
          <w:sz w:val="24"/>
        </w:rPr>
        <w:t>限仓数额为单向计算；期货公司会员的限仓比例为基数。</w:t>
      </w:r>
    </w:p>
    <w:p w:rsidR="0085615C" w:rsidRPr="00214F2A" w:rsidRDefault="0085615C" w:rsidP="0085615C">
      <w:pPr>
        <w:rPr>
          <w:rFonts w:eastAsia="仿宋"/>
          <w:bCs/>
          <w:color w:val="000000"/>
          <w:sz w:val="24"/>
        </w:rPr>
      </w:pPr>
    </w:p>
    <w:p w:rsidR="0085615C" w:rsidRPr="00214F2A" w:rsidRDefault="0085615C" w:rsidP="0085615C">
      <w:pPr>
        <w:rPr>
          <w:rFonts w:eastAsia="仿宋"/>
          <w:bCs/>
          <w:color w:val="000000"/>
          <w:sz w:val="24"/>
        </w:rPr>
      </w:pPr>
    </w:p>
    <w:p w:rsidR="0085615C" w:rsidRPr="00214F2A" w:rsidRDefault="0085615C" w:rsidP="0085615C">
      <w:pPr>
        <w:jc w:val="center"/>
        <w:rPr>
          <w:rFonts w:eastAsia="仿宋"/>
          <w:b/>
          <w:bCs/>
          <w:color w:val="000000"/>
          <w:spacing w:val="-20"/>
          <w:sz w:val="24"/>
        </w:rPr>
      </w:pPr>
      <w:r w:rsidRPr="00214F2A">
        <w:rPr>
          <w:rFonts w:eastAsia="仿宋"/>
          <w:b/>
          <w:bCs/>
          <w:color w:val="000000"/>
          <w:spacing w:val="-20"/>
          <w:sz w:val="24"/>
        </w:rPr>
        <w:t>表十</w:t>
      </w:r>
      <w:r w:rsidR="00981CC1" w:rsidRPr="00214F2A">
        <w:rPr>
          <w:rFonts w:eastAsia="仿宋"/>
          <w:b/>
          <w:bCs/>
          <w:color w:val="000000"/>
          <w:spacing w:val="-20"/>
          <w:sz w:val="24"/>
        </w:rPr>
        <w:t>九</w:t>
      </w:r>
      <w:r w:rsidRPr="00214F2A">
        <w:rPr>
          <w:rFonts w:eastAsia="仿宋"/>
          <w:b/>
          <w:bCs/>
          <w:color w:val="000000"/>
          <w:spacing w:val="-20"/>
          <w:sz w:val="24"/>
        </w:rPr>
        <w:t xml:space="preserve">  </w:t>
      </w:r>
      <w:r w:rsidRPr="00214F2A">
        <w:rPr>
          <w:rFonts w:eastAsia="仿宋"/>
          <w:b/>
          <w:bCs/>
          <w:color w:val="000000"/>
          <w:spacing w:val="-20"/>
          <w:sz w:val="24"/>
        </w:rPr>
        <w:t>天然橡胶、石油沥青、黄金、白银、漂针浆期货合约在不同时期的限仓比例和限仓数额规定</w:t>
      </w:r>
    </w:p>
    <w:p w:rsidR="0085615C" w:rsidRPr="00214F2A" w:rsidRDefault="0085615C" w:rsidP="0085615C">
      <w:pPr>
        <w:ind w:firstLineChars="1800" w:firstLine="4320"/>
        <w:jc w:val="right"/>
        <w:rPr>
          <w:rFonts w:eastAsia="仿宋"/>
          <w:bCs/>
          <w:color w:val="000000"/>
          <w:sz w:val="24"/>
        </w:rPr>
      </w:pPr>
      <w:r w:rsidRPr="00214F2A">
        <w:rPr>
          <w:rFonts w:eastAsia="仿宋"/>
          <w:bCs/>
          <w:color w:val="000000"/>
          <w:sz w:val="24"/>
        </w:rPr>
        <w:t>（单位：手）</w:t>
      </w:r>
    </w:p>
    <w:tbl>
      <w:tblPr>
        <w:tblW w:w="8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782"/>
        <w:gridCol w:w="1794"/>
        <w:gridCol w:w="1507"/>
        <w:gridCol w:w="761"/>
        <w:gridCol w:w="1028"/>
        <w:gridCol w:w="550"/>
        <w:gridCol w:w="1101"/>
        <w:gridCol w:w="541"/>
      </w:tblGrid>
      <w:tr w:rsidR="0085615C" w:rsidRPr="00214F2A" w:rsidTr="0022606B">
        <w:trPr>
          <w:cantSplit/>
          <w:trHeight w:val="737"/>
          <w:jc w:val="center"/>
        </w:trPr>
        <w:tc>
          <w:tcPr>
            <w:tcW w:w="645" w:type="dxa"/>
            <w:vMerge w:val="restart"/>
            <w:shd w:val="clear" w:color="auto" w:fill="auto"/>
            <w:vAlign w:val="center"/>
          </w:tcPr>
          <w:p w:rsidR="0085615C" w:rsidRPr="00214F2A" w:rsidRDefault="0085615C" w:rsidP="0022606B">
            <w:pPr>
              <w:jc w:val="center"/>
              <w:rPr>
                <w:rFonts w:eastAsia="仿宋"/>
                <w:bCs/>
                <w:color w:val="000000"/>
              </w:rPr>
            </w:pPr>
          </w:p>
        </w:tc>
        <w:tc>
          <w:tcPr>
            <w:tcW w:w="2576"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合约挂牌至交割月份</w:t>
            </w:r>
          </w:p>
        </w:tc>
        <w:tc>
          <w:tcPr>
            <w:tcW w:w="2268"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合约挂牌至交割月前第二月的最后一个交易日</w:t>
            </w:r>
          </w:p>
        </w:tc>
        <w:tc>
          <w:tcPr>
            <w:tcW w:w="1578"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交割月前第一月</w:t>
            </w:r>
          </w:p>
        </w:tc>
        <w:tc>
          <w:tcPr>
            <w:tcW w:w="1642"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交割月份</w:t>
            </w:r>
          </w:p>
        </w:tc>
      </w:tr>
      <w:tr w:rsidR="0085615C" w:rsidRPr="00214F2A" w:rsidTr="0022606B">
        <w:trPr>
          <w:cantSplit/>
          <w:trHeight w:val="483"/>
          <w:jc w:val="center"/>
        </w:trPr>
        <w:tc>
          <w:tcPr>
            <w:tcW w:w="645" w:type="dxa"/>
            <w:vMerge/>
            <w:shd w:val="clear" w:color="auto" w:fill="auto"/>
            <w:vAlign w:val="center"/>
          </w:tcPr>
          <w:p w:rsidR="0085615C" w:rsidRPr="00214F2A" w:rsidRDefault="0085615C" w:rsidP="0022606B">
            <w:pPr>
              <w:jc w:val="center"/>
              <w:rPr>
                <w:rFonts w:eastAsia="仿宋"/>
                <w:bCs/>
                <w:color w:val="000000"/>
              </w:rPr>
            </w:pPr>
          </w:p>
        </w:tc>
        <w:tc>
          <w:tcPr>
            <w:tcW w:w="782" w:type="dxa"/>
            <w:vMerge w:val="restart"/>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某一</w:t>
            </w:r>
          </w:p>
          <w:p w:rsidR="0085615C" w:rsidRPr="00214F2A" w:rsidRDefault="0085615C" w:rsidP="0022606B">
            <w:pPr>
              <w:jc w:val="center"/>
              <w:rPr>
                <w:rFonts w:eastAsia="仿宋"/>
                <w:bCs/>
                <w:color w:val="000000"/>
              </w:rPr>
            </w:pPr>
            <w:r w:rsidRPr="00214F2A">
              <w:rPr>
                <w:rFonts w:eastAsia="仿宋"/>
                <w:bCs/>
                <w:color w:val="000000"/>
                <w:szCs w:val="22"/>
              </w:rPr>
              <w:t>期货合约</w:t>
            </w:r>
          </w:p>
          <w:p w:rsidR="0085615C" w:rsidRPr="00214F2A" w:rsidRDefault="0085615C" w:rsidP="0022606B">
            <w:pPr>
              <w:jc w:val="center"/>
              <w:rPr>
                <w:rFonts w:eastAsia="仿宋"/>
                <w:bCs/>
                <w:color w:val="000000"/>
              </w:rPr>
            </w:pPr>
            <w:r w:rsidRPr="00214F2A">
              <w:rPr>
                <w:rFonts w:eastAsia="仿宋"/>
                <w:bCs/>
                <w:color w:val="000000"/>
                <w:szCs w:val="22"/>
              </w:rPr>
              <w:t>持仓量</w:t>
            </w:r>
          </w:p>
        </w:tc>
        <w:tc>
          <w:tcPr>
            <w:tcW w:w="179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限仓比例（</w:t>
            </w:r>
            <w:r w:rsidRPr="00214F2A">
              <w:rPr>
                <w:rFonts w:eastAsia="仿宋"/>
                <w:bCs/>
                <w:color w:val="000000"/>
                <w:szCs w:val="22"/>
              </w:rPr>
              <w:sym w:font="Symbol" w:char="F025"/>
            </w:r>
            <w:r w:rsidRPr="00214F2A">
              <w:rPr>
                <w:rFonts w:eastAsia="仿宋"/>
                <w:bCs/>
                <w:color w:val="000000"/>
                <w:szCs w:val="22"/>
              </w:rPr>
              <w:t>）</w:t>
            </w:r>
          </w:p>
        </w:tc>
        <w:tc>
          <w:tcPr>
            <w:tcW w:w="2268"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限仓数额（手）</w:t>
            </w:r>
          </w:p>
        </w:tc>
        <w:tc>
          <w:tcPr>
            <w:tcW w:w="1578"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限仓数额（手）</w:t>
            </w:r>
          </w:p>
        </w:tc>
        <w:tc>
          <w:tcPr>
            <w:tcW w:w="1642" w:type="dxa"/>
            <w:gridSpan w:val="2"/>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限仓数额（手）</w:t>
            </w:r>
          </w:p>
        </w:tc>
      </w:tr>
      <w:tr w:rsidR="0085615C" w:rsidRPr="00214F2A" w:rsidTr="0022606B">
        <w:trPr>
          <w:cantSplit/>
          <w:trHeight w:val="697"/>
          <w:jc w:val="center"/>
        </w:trPr>
        <w:tc>
          <w:tcPr>
            <w:tcW w:w="645" w:type="dxa"/>
            <w:vMerge/>
            <w:shd w:val="clear" w:color="auto" w:fill="auto"/>
            <w:vAlign w:val="center"/>
          </w:tcPr>
          <w:p w:rsidR="0085615C" w:rsidRPr="00214F2A" w:rsidRDefault="0085615C" w:rsidP="0022606B">
            <w:pPr>
              <w:jc w:val="center"/>
              <w:rPr>
                <w:rFonts w:eastAsia="仿宋"/>
                <w:bCs/>
                <w:color w:val="000000"/>
              </w:rPr>
            </w:pPr>
          </w:p>
        </w:tc>
        <w:tc>
          <w:tcPr>
            <w:tcW w:w="782" w:type="dxa"/>
            <w:vMerge/>
            <w:shd w:val="clear" w:color="auto" w:fill="auto"/>
            <w:vAlign w:val="center"/>
          </w:tcPr>
          <w:p w:rsidR="0085615C" w:rsidRPr="00214F2A" w:rsidRDefault="0085615C" w:rsidP="0022606B">
            <w:pPr>
              <w:jc w:val="center"/>
              <w:rPr>
                <w:rFonts w:eastAsia="仿宋"/>
                <w:bCs/>
                <w:color w:val="000000"/>
              </w:rPr>
            </w:pPr>
          </w:p>
        </w:tc>
        <w:tc>
          <w:tcPr>
            <w:tcW w:w="179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期货公司</w:t>
            </w:r>
          </w:p>
          <w:p w:rsidR="0085615C" w:rsidRPr="00214F2A" w:rsidRDefault="0085615C" w:rsidP="0022606B">
            <w:pPr>
              <w:jc w:val="center"/>
              <w:rPr>
                <w:rFonts w:eastAsia="仿宋"/>
                <w:bCs/>
                <w:color w:val="000000"/>
              </w:rPr>
            </w:pPr>
            <w:r w:rsidRPr="00214F2A">
              <w:rPr>
                <w:rFonts w:eastAsia="仿宋"/>
                <w:bCs/>
                <w:color w:val="000000"/>
                <w:szCs w:val="22"/>
              </w:rPr>
              <w:t>会员</w:t>
            </w:r>
          </w:p>
        </w:tc>
        <w:tc>
          <w:tcPr>
            <w:tcW w:w="1507"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非期货公司会员</w:t>
            </w:r>
          </w:p>
        </w:tc>
        <w:tc>
          <w:tcPr>
            <w:tcW w:w="761"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客户</w:t>
            </w:r>
          </w:p>
        </w:tc>
        <w:tc>
          <w:tcPr>
            <w:tcW w:w="1028"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非期货公司会员</w:t>
            </w:r>
          </w:p>
        </w:tc>
        <w:tc>
          <w:tcPr>
            <w:tcW w:w="55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客户</w:t>
            </w:r>
          </w:p>
        </w:tc>
        <w:tc>
          <w:tcPr>
            <w:tcW w:w="1101"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非期货公司会员</w:t>
            </w:r>
          </w:p>
        </w:tc>
        <w:tc>
          <w:tcPr>
            <w:tcW w:w="541"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客户</w:t>
            </w:r>
          </w:p>
        </w:tc>
      </w:tr>
      <w:tr w:rsidR="0085615C" w:rsidRPr="00214F2A" w:rsidTr="0022606B">
        <w:trPr>
          <w:cantSplit/>
          <w:trHeight w:val="649"/>
          <w:jc w:val="center"/>
        </w:trPr>
        <w:tc>
          <w:tcPr>
            <w:tcW w:w="64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天然橡胶</w:t>
            </w:r>
          </w:p>
        </w:tc>
        <w:tc>
          <w:tcPr>
            <w:tcW w:w="782" w:type="dxa"/>
            <w:shd w:val="clear" w:color="auto" w:fill="auto"/>
            <w:vAlign w:val="center"/>
          </w:tcPr>
          <w:p w:rsidR="0085615C" w:rsidRPr="00214F2A" w:rsidRDefault="0085615C" w:rsidP="0022606B">
            <w:pPr>
              <w:jc w:val="center"/>
              <w:rPr>
                <w:rFonts w:eastAsia="仿宋"/>
                <w:bCs/>
              </w:rPr>
            </w:pPr>
            <w:r w:rsidRPr="00214F2A">
              <w:rPr>
                <w:rFonts w:eastAsia="仿宋"/>
                <w:bCs/>
                <w:color w:val="000000"/>
              </w:rPr>
              <w:t>≥</w:t>
            </w:r>
            <w:r w:rsidR="00FE6E13">
              <w:rPr>
                <w:rFonts w:eastAsia="仿宋"/>
                <w:bCs/>
                <w:szCs w:val="22"/>
              </w:rPr>
              <w:t>2.5</w:t>
            </w:r>
            <w:r w:rsidRPr="00214F2A">
              <w:rPr>
                <w:rFonts w:eastAsia="仿宋"/>
                <w:bCs/>
                <w:szCs w:val="22"/>
              </w:rPr>
              <w:t>万手</w:t>
            </w:r>
          </w:p>
        </w:tc>
        <w:tc>
          <w:tcPr>
            <w:tcW w:w="179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25</w:t>
            </w:r>
            <w:bookmarkStart w:id="0" w:name="_GoBack"/>
            <w:bookmarkEnd w:id="0"/>
          </w:p>
        </w:tc>
        <w:tc>
          <w:tcPr>
            <w:tcW w:w="1507"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500</w:t>
            </w:r>
          </w:p>
        </w:tc>
        <w:tc>
          <w:tcPr>
            <w:tcW w:w="761"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500</w:t>
            </w:r>
          </w:p>
        </w:tc>
        <w:tc>
          <w:tcPr>
            <w:tcW w:w="1028"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150</w:t>
            </w:r>
          </w:p>
        </w:tc>
        <w:tc>
          <w:tcPr>
            <w:tcW w:w="550"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150</w:t>
            </w:r>
          </w:p>
        </w:tc>
        <w:tc>
          <w:tcPr>
            <w:tcW w:w="1101"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50</w:t>
            </w:r>
          </w:p>
        </w:tc>
        <w:tc>
          <w:tcPr>
            <w:tcW w:w="541"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50</w:t>
            </w:r>
          </w:p>
        </w:tc>
      </w:tr>
      <w:tr w:rsidR="0085615C" w:rsidRPr="00214F2A" w:rsidTr="0022606B">
        <w:trPr>
          <w:cantSplit/>
          <w:trHeight w:val="649"/>
          <w:jc w:val="center"/>
        </w:trPr>
        <w:tc>
          <w:tcPr>
            <w:tcW w:w="645"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lastRenderedPageBreak/>
              <w:t>石油沥青</w:t>
            </w:r>
          </w:p>
        </w:tc>
        <w:tc>
          <w:tcPr>
            <w:tcW w:w="782" w:type="dxa"/>
            <w:shd w:val="clear" w:color="auto" w:fill="FFFFFF"/>
            <w:vAlign w:val="center"/>
          </w:tcPr>
          <w:p w:rsidR="0085615C" w:rsidRPr="00214F2A" w:rsidRDefault="0085615C" w:rsidP="0022606B">
            <w:pPr>
              <w:jc w:val="center"/>
              <w:rPr>
                <w:rFonts w:eastAsia="仿宋"/>
                <w:bCs/>
              </w:rPr>
            </w:pPr>
            <w:r w:rsidRPr="00214F2A">
              <w:rPr>
                <w:rFonts w:eastAsia="仿宋"/>
                <w:bCs/>
                <w:color w:val="000000"/>
              </w:rPr>
              <w:t>≥</w:t>
            </w:r>
            <w:r w:rsidR="00981CC1" w:rsidRPr="00214F2A">
              <w:rPr>
                <w:rFonts w:eastAsia="仿宋"/>
                <w:bCs/>
                <w:szCs w:val="22"/>
              </w:rPr>
              <w:t>15</w:t>
            </w:r>
            <w:r w:rsidRPr="00214F2A">
              <w:rPr>
                <w:rFonts w:eastAsia="仿宋"/>
                <w:bCs/>
                <w:szCs w:val="22"/>
              </w:rPr>
              <w:t>万手</w:t>
            </w:r>
          </w:p>
        </w:tc>
        <w:tc>
          <w:tcPr>
            <w:tcW w:w="1794"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25</w:t>
            </w:r>
          </w:p>
        </w:tc>
        <w:tc>
          <w:tcPr>
            <w:tcW w:w="1507"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8000</w:t>
            </w:r>
          </w:p>
        </w:tc>
        <w:tc>
          <w:tcPr>
            <w:tcW w:w="76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8000</w:t>
            </w:r>
          </w:p>
        </w:tc>
        <w:tc>
          <w:tcPr>
            <w:tcW w:w="1028"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1500</w:t>
            </w:r>
          </w:p>
        </w:tc>
        <w:tc>
          <w:tcPr>
            <w:tcW w:w="550"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1500</w:t>
            </w:r>
          </w:p>
        </w:tc>
        <w:tc>
          <w:tcPr>
            <w:tcW w:w="110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500</w:t>
            </w:r>
          </w:p>
        </w:tc>
        <w:tc>
          <w:tcPr>
            <w:tcW w:w="54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500</w:t>
            </w:r>
          </w:p>
        </w:tc>
      </w:tr>
      <w:tr w:rsidR="0085615C" w:rsidRPr="00214F2A" w:rsidTr="0022606B">
        <w:trPr>
          <w:cantSplit/>
          <w:trHeight w:val="649"/>
          <w:jc w:val="center"/>
        </w:trPr>
        <w:tc>
          <w:tcPr>
            <w:tcW w:w="645"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黄金</w:t>
            </w:r>
          </w:p>
        </w:tc>
        <w:tc>
          <w:tcPr>
            <w:tcW w:w="782" w:type="dxa"/>
            <w:shd w:val="clear" w:color="auto" w:fill="auto"/>
            <w:vAlign w:val="center"/>
          </w:tcPr>
          <w:p w:rsidR="0085615C" w:rsidRPr="00214F2A" w:rsidRDefault="0085615C" w:rsidP="0022606B">
            <w:pPr>
              <w:jc w:val="center"/>
              <w:rPr>
                <w:rFonts w:eastAsia="仿宋"/>
                <w:bCs/>
              </w:rPr>
            </w:pPr>
            <w:r w:rsidRPr="00214F2A">
              <w:rPr>
                <w:rFonts w:eastAsia="仿宋"/>
                <w:bCs/>
                <w:color w:val="000000"/>
              </w:rPr>
              <w:t>≥</w:t>
            </w:r>
            <w:r w:rsidR="00981CC1" w:rsidRPr="00214F2A">
              <w:rPr>
                <w:rFonts w:eastAsia="仿宋"/>
                <w:bCs/>
                <w:szCs w:val="22"/>
              </w:rPr>
              <w:t>8</w:t>
            </w:r>
            <w:r w:rsidRPr="00214F2A">
              <w:rPr>
                <w:rFonts w:eastAsia="仿宋"/>
                <w:bCs/>
                <w:szCs w:val="22"/>
              </w:rPr>
              <w:t>万手</w:t>
            </w:r>
          </w:p>
        </w:tc>
        <w:tc>
          <w:tcPr>
            <w:tcW w:w="1794" w:type="dxa"/>
            <w:shd w:val="clear" w:color="auto" w:fill="auto"/>
            <w:vAlign w:val="center"/>
          </w:tcPr>
          <w:p w:rsidR="0085615C" w:rsidRPr="00214F2A" w:rsidRDefault="0085615C" w:rsidP="0022606B">
            <w:pPr>
              <w:jc w:val="center"/>
              <w:rPr>
                <w:rFonts w:eastAsia="仿宋"/>
                <w:bCs/>
                <w:color w:val="000000"/>
              </w:rPr>
            </w:pPr>
            <w:r w:rsidRPr="00214F2A">
              <w:rPr>
                <w:rFonts w:eastAsia="仿宋"/>
                <w:bCs/>
                <w:color w:val="000000"/>
                <w:szCs w:val="22"/>
              </w:rPr>
              <w:t>25</w:t>
            </w:r>
          </w:p>
        </w:tc>
        <w:tc>
          <w:tcPr>
            <w:tcW w:w="1507" w:type="dxa"/>
            <w:shd w:val="clear" w:color="auto" w:fill="auto"/>
            <w:vAlign w:val="center"/>
          </w:tcPr>
          <w:p w:rsidR="0085615C" w:rsidRPr="00214F2A" w:rsidRDefault="0085615C" w:rsidP="0022606B">
            <w:pPr>
              <w:jc w:val="center"/>
              <w:rPr>
                <w:rFonts w:eastAsia="仿宋"/>
                <w:bCs/>
              </w:rPr>
            </w:pPr>
            <w:r w:rsidRPr="00214F2A">
              <w:rPr>
                <w:rFonts w:eastAsia="仿宋"/>
                <w:bCs/>
                <w:szCs w:val="22"/>
              </w:rPr>
              <w:t>18000</w:t>
            </w:r>
          </w:p>
        </w:tc>
        <w:tc>
          <w:tcPr>
            <w:tcW w:w="761" w:type="dxa"/>
            <w:shd w:val="clear" w:color="auto" w:fill="auto"/>
            <w:vAlign w:val="center"/>
          </w:tcPr>
          <w:p w:rsidR="0085615C" w:rsidRPr="00214F2A" w:rsidRDefault="0085615C" w:rsidP="0022606B">
            <w:pPr>
              <w:jc w:val="center"/>
              <w:rPr>
                <w:rFonts w:eastAsia="仿宋"/>
                <w:bCs/>
              </w:rPr>
            </w:pPr>
            <w:r w:rsidRPr="00214F2A">
              <w:rPr>
                <w:rFonts w:eastAsia="仿宋"/>
                <w:bCs/>
                <w:szCs w:val="22"/>
              </w:rPr>
              <w:t>9000</w:t>
            </w:r>
          </w:p>
        </w:tc>
        <w:tc>
          <w:tcPr>
            <w:tcW w:w="1028" w:type="dxa"/>
            <w:shd w:val="clear" w:color="auto" w:fill="auto"/>
            <w:vAlign w:val="center"/>
          </w:tcPr>
          <w:p w:rsidR="0085615C" w:rsidRPr="00214F2A" w:rsidRDefault="0085615C" w:rsidP="0022606B">
            <w:pPr>
              <w:jc w:val="center"/>
              <w:rPr>
                <w:rFonts w:eastAsia="仿宋"/>
                <w:bCs/>
              </w:rPr>
            </w:pPr>
            <w:r w:rsidRPr="00214F2A">
              <w:rPr>
                <w:rFonts w:eastAsia="仿宋"/>
                <w:bCs/>
                <w:szCs w:val="22"/>
              </w:rPr>
              <w:t>5400</w:t>
            </w:r>
          </w:p>
        </w:tc>
        <w:tc>
          <w:tcPr>
            <w:tcW w:w="550" w:type="dxa"/>
            <w:shd w:val="clear" w:color="auto" w:fill="auto"/>
            <w:vAlign w:val="center"/>
          </w:tcPr>
          <w:p w:rsidR="0085615C" w:rsidRPr="00214F2A" w:rsidRDefault="0085615C" w:rsidP="0022606B">
            <w:pPr>
              <w:jc w:val="center"/>
              <w:rPr>
                <w:rFonts w:eastAsia="仿宋"/>
                <w:bCs/>
              </w:rPr>
            </w:pPr>
            <w:r w:rsidRPr="00214F2A">
              <w:rPr>
                <w:rFonts w:eastAsia="仿宋"/>
                <w:bCs/>
                <w:szCs w:val="22"/>
              </w:rPr>
              <w:t>2700</w:t>
            </w:r>
          </w:p>
        </w:tc>
        <w:tc>
          <w:tcPr>
            <w:tcW w:w="1101" w:type="dxa"/>
            <w:shd w:val="clear" w:color="auto" w:fill="auto"/>
            <w:vAlign w:val="center"/>
          </w:tcPr>
          <w:p w:rsidR="0085615C" w:rsidRPr="00214F2A" w:rsidRDefault="0085615C" w:rsidP="0022606B">
            <w:pPr>
              <w:jc w:val="center"/>
              <w:rPr>
                <w:rFonts w:eastAsia="仿宋"/>
                <w:bCs/>
              </w:rPr>
            </w:pPr>
            <w:r w:rsidRPr="00214F2A">
              <w:rPr>
                <w:rFonts w:eastAsia="仿宋"/>
                <w:bCs/>
                <w:szCs w:val="22"/>
              </w:rPr>
              <w:t>1800</w:t>
            </w:r>
          </w:p>
        </w:tc>
        <w:tc>
          <w:tcPr>
            <w:tcW w:w="541" w:type="dxa"/>
            <w:shd w:val="clear" w:color="auto" w:fill="auto"/>
            <w:vAlign w:val="center"/>
          </w:tcPr>
          <w:p w:rsidR="0085615C" w:rsidRPr="00214F2A" w:rsidRDefault="0085615C" w:rsidP="0022606B">
            <w:pPr>
              <w:jc w:val="center"/>
              <w:rPr>
                <w:rFonts w:eastAsia="仿宋"/>
                <w:bCs/>
              </w:rPr>
            </w:pPr>
            <w:r w:rsidRPr="00214F2A">
              <w:rPr>
                <w:rFonts w:eastAsia="仿宋"/>
                <w:bCs/>
                <w:szCs w:val="22"/>
              </w:rPr>
              <w:t>900</w:t>
            </w:r>
          </w:p>
        </w:tc>
      </w:tr>
      <w:tr w:rsidR="0085615C" w:rsidRPr="00214F2A" w:rsidTr="0022606B">
        <w:trPr>
          <w:cantSplit/>
          <w:trHeight w:val="649"/>
          <w:jc w:val="center"/>
        </w:trPr>
        <w:tc>
          <w:tcPr>
            <w:tcW w:w="645"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白银</w:t>
            </w:r>
          </w:p>
        </w:tc>
        <w:tc>
          <w:tcPr>
            <w:tcW w:w="782" w:type="dxa"/>
            <w:shd w:val="clear" w:color="auto" w:fill="FFFFFF"/>
            <w:vAlign w:val="center"/>
          </w:tcPr>
          <w:p w:rsidR="0085615C" w:rsidRPr="00214F2A" w:rsidRDefault="0085615C" w:rsidP="0022606B">
            <w:pPr>
              <w:jc w:val="center"/>
              <w:rPr>
                <w:rFonts w:eastAsia="仿宋"/>
                <w:bCs/>
              </w:rPr>
            </w:pPr>
            <w:r w:rsidRPr="00214F2A">
              <w:rPr>
                <w:rFonts w:eastAsia="仿宋"/>
                <w:bCs/>
                <w:color w:val="000000"/>
              </w:rPr>
              <w:t>≥</w:t>
            </w:r>
            <w:r w:rsidR="00981CC1" w:rsidRPr="00214F2A">
              <w:rPr>
                <w:rFonts w:eastAsia="仿宋"/>
                <w:bCs/>
                <w:szCs w:val="22"/>
              </w:rPr>
              <w:t>15</w:t>
            </w:r>
            <w:r w:rsidRPr="00214F2A">
              <w:rPr>
                <w:rFonts w:eastAsia="仿宋"/>
                <w:bCs/>
                <w:szCs w:val="22"/>
              </w:rPr>
              <w:t>万手</w:t>
            </w:r>
          </w:p>
        </w:tc>
        <w:tc>
          <w:tcPr>
            <w:tcW w:w="1794"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25</w:t>
            </w:r>
          </w:p>
        </w:tc>
        <w:tc>
          <w:tcPr>
            <w:tcW w:w="1507"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18000</w:t>
            </w:r>
          </w:p>
        </w:tc>
        <w:tc>
          <w:tcPr>
            <w:tcW w:w="76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9000</w:t>
            </w:r>
          </w:p>
        </w:tc>
        <w:tc>
          <w:tcPr>
            <w:tcW w:w="1028"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5400</w:t>
            </w:r>
          </w:p>
        </w:tc>
        <w:tc>
          <w:tcPr>
            <w:tcW w:w="550"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2700</w:t>
            </w:r>
          </w:p>
        </w:tc>
        <w:tc>
          <w:tcPr>
            <w:tcW w:w="110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1800</w:t>
            </w:r>
          </w:p>
        </w:tc>
        <w:tc>
          <w:tcPr>
            <w:tcW w:w="54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900</w:t>
            </w:r>
          </w:p>
        </w:tc>
      </w:tr>
      <w:tr w:rsidR="0085615C" w:rsidRPr="00214F2A" w:rsidTr="0022606B">
        <w:trPr>
          <w:cantSplit/>
          <w:trHeight w:val="649"/>
          <w:jc w:val="center"/>
        </w:trPr>
        <w:tc>
          <w:tcPr>
            <w:tcW w:w="645"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szCs w:val="22"/>
              </w:rPr>
              <w:t>漂针浆</w:t>
            </w:r>
          </w:p>
        </w:tc>
        <w:tc>
          <w:tcPr>
            <w:tcW w:w="782"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rPr>
              <w:t>≥</w:t>
            </w:r>
            <w:r w:rsidR="00981CC1" w:rsidRPr="00214F2A">
              <w:rPr>
                <w:rFonts w:eastAsia="仿宋"/>
                <w:bCs/>
                <w:color w:val="000000"/>
                <w:szCs w:val="22"/>
              </w:rPr>
              <w:t>25</w:t>
            </w:r>
            <w:r w:rsidRPr="00214F2A">
              <w:rPr>
                <w:rFonts w:eastAsia="仿宋"/>
                <w:bCs/>
                <w:color w:val="000000"/>
                <w:szCs w:val="22"/>
              </w:rPr>
              <w:t>万手</w:t>
            </w:r>
          </w:p>
        </w:tc>
        <w:tc>
          <w:tcPr>
            <w:tcW w:w="1794" w:type="dxa"/>
            <w:shd w:val="clear" w:color="auto" w:fill="FFFFFF"/>
            <w:vAlign w:val="center"/>
          </w:tcPr>
          <w:p w:rsidR="0085615C" w:rsidRPr="00214F2A" w:rsidRDefault="0085615C" w:rsidP="0022606B">
            <w:pPr>
              <w:jc w:val="center"/>
              <w:rPr>
                <w:rFonts w:eastAsia="仿宋"/>
                <w:bCs/>
                <w:color w:val="000000"/>
              </w:rPr>
            </w:pPr>
            <w:r w:rsidRPr="00214F2A">
              <w:rPr>
                <w:rFonts w:eastAsia="仿宋"/>
                <w:bCs/>
                <w:color w:val="000000"/>
                <w:szCs w:val="22"/>
              </w:rPr>
              <w:t>25</w:t>
            </w:r>
          </w:p>
        </w:tc>
        <w:tc>
          <w:tcPr>
            <w:tcW w:w="1507"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4500</w:t>
            </w:r>
          </w:p>
        </w:tc>
        <w:tc>
          <w:tcPr>
            <w:tcW w:w="76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4500</w:t>
            </w:r>
          </w:p>
        </w:tc>
        <w:tc>
          <w:tcPr>
            <w:tcW w:w="1028"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900</w:t>
            </w:r>
          </w:p>
        </w:tc>
        <w:tc>
          <w:tcPr>
            <w:tcW w:w="550"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900</w:t>
            </w:r>
          </w:p>
        </w:tc>
        <w:tc>
          <w:tcPr>
            <w:tcW w:w="110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300</w:t>
            </w:r>
          </w:p>
        </w:tc>
        <w:tc>
          <w:tcPr>
            <w:tcW w:w="541" w:type="dxa"/>
            <w:shd w:val="clear" w:color="auto" w:fill="FFFFFF"/>
            <w:vAlign w:val="center"/>
          </w:tcPr>
          <w:p w:rsidR="0085615C" w:rsidRPr="00214F2A" w:rsidRDefault="0085615C" w:rsidP="0022606B">
            <w:pPr>
              <w:jc w:val="center"/>
              <w:rPr>
                <w:rFonts w:eastAsia="仿宋"/>
                <w:bCs/>
              </w:rPr>
            </w:pPr>
            <w:r w:rsidRPr="00214F2A">
              <w:rPr>
                <w:rFonts w:eastAsia="仿宋"/>
                <w:bCs/>
                <w:szCs w:val="22"/>
              </w:rPr>
              <w:t>300</w:t>
            </w:r>
          </w:p>
        </w:tc>
      </w:tr>
    </w:tbl>
    <w:p w:rsidR="0085615C" w:rsidRPr="00214F2A" w:rsidRDefault="0085615C" w:rsidP="0085615C">
      <w:pPr>
        <w:ind w:firstLineChars="200" w:firstLine="480"/>
        <w:rPr>
          <w:rFonts w:eastAsia="仿宋"/>
          <w:bCs/>
          <w:color w:val="000000"/>
          <w:sz w:val="24"/>
        </w:rPr>
      </w:pPr>
      <w:r w:rsidRPr="00214F2A">
        <w:rPr>
          <w:rFonts w:eastAsia="仿宋"/>
          <w:bCs/>
          <w:color w:val="000000"/>
          <w:sz w:val="24"/>
        </w:rPr>
        <w:t>注：表中持仓量</w:t>
      </w:r>
      <w:r w:rsidR="00981CC1" w:rsidRPr="00214F2A">
        <w:rPr>
          <w:rFonts w:eastAsia="仿宋"/>
          <w:bCs/>
          <w:color w:val="000000"/>
          <w:sz w:val="24"/>
        </w:rPr>
        <w:t>、</w:t>
      </w:r>
      <w:r w:rsidRPr="00214F2A">
        <w:rPr>
          <w:rFonts w:eastAsia="仿宋"/>
          <w:bCs/>
          <w:color w:val="000000"/>
          <w:sz w:val="24"/>
        </w:rPr>
        <w:t>限仓数额为单向计算；期货公司会员的限仓比例为基数。</w:t>
      </w:r>
    </w:p>
    <w:p w:rsidR="0085615C" w:rsidRPr="00214F2A" w:rsidRDefault="0085615C" w:rsidP="0085615C">
      <w:pPr>
        <w:spacing w:line="520" w:lineRule="exact"/>
        <w:jc w:val="center"/>
        <w:rPr>
          <w:rFonts w:eastAsia="仿宋_GB2312"/>
          <w:b/>
          <w:bCs/>
          <w:color w:val="000000"/>
          <w:spacing w:val="-20"/>
          <w:sz w:val="24"/>
        </w:rPr>
      </w:pP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第十九条</w:t>
      </w:r>
      <w:r w:rsidRPr="00214F2A">
        <w:rPr>
          <w:rFonts w:eastAsia="方正仿宋简体"/>
          <w:color w:val="000000"/>
          <w:sz w:val="30"/>
          <w:szCs w:val="30"/>
        </w:rPr>
        <w:t xml:space="preserve"> </w:t>
      </w:r>
      <w:r w:rsidRPr="00214F2A">
        <w:rPr>
          <w:rFonts w:eastAsia="方正仿宋简体"/>
          <w:color w:val="000000"/>
          <w:sz w:val="30"/>
          <w:szCs w:val="30"/>
        </w:rPr>
        <w:t>交易所可以根据期货公司会员的经营情况调整其限仓比例。</w:t>
      </w:r>
    </w:p>
    <w:p w:rsidR="0085615C" w:rsidRPr="00214F2A" w:rsidRDefault="0085615C" w:rsidP="0085615C">
      <w:pPr>
        <w:autoSpaceDE w:val="0"/>
        <w:autoSpaceDN w:val="0"/>
        <w:adjustRightInd w:val="0"/>
        <w:spacing w:line="540" w:lineRule="exact"/>
        <w:ind w:firstLineChars="200" w:firstLine="600"/>
        <w:rPr>
          <w:rFonts w:eastAsia="方正仿宋简体"/>
          <w:color w:val="000000"/>
          <w:sz w:val="30"/>
          <w:szCs w:val="30"/>
        </w:rPr>
      </w:pPr>
      <w:r w:rsidRPr="00214F2A">
        <w:rPr>
          <w:rFonts w:eastAsia="方正仿宋简体"/>
          <w:color w:val="000000"/>
          <w:sz w:val="30"/>
          <w:szCs w:val="30"/>
        </w:rPr>
        <w:t>交易所可以根据期货公司分类监管评级情况调整其限仓比例，调整后的限仓比例不超过</w:t>
      </w:r>
      <w:r w:rsidRPr="00214F2A">
        <w:rPr>
          <w:rFonts w:eastAsia="方正仿宋简体"/>
          <w:color w:val="000000"/>
          <w:sz w:val="30"/>
          <w:szCs w:val="30"/>
        </w:rPr>
        <w:t>35%</w:t>
      </w:r>
      <w:r w:rsidRPr="00214F2A">
        <w:rPr>
          <w:rFonts w:eastAsia="方正仿宋简体"/>
          <w:color w:val="000000"/>
          <w:sz w:val="30"/>
          <w:szCs w:val="30"/>
        </w:rPr>
        <w:t>。</w:t>
      </w:r>
    </w:p>
    <w:p w:rsidR="0085615C" w:rsidRPr="00214F2A" w:rsidRDefault="0085615C" w:rsidP="0085615C">
      <w:pPr>
        <w:autoSpaceDE w:val="0"/>
        <w:autoSpaceDN w:val="0"/>
        <w:adjustRightInd w:val="0"/>
        <w:spacing w:line="540" w:lineRule="exact"/>
        <w:ind w:firstLineChars="200" w:firstLine="600"/>
        <w:rPr>
          <w:rFonts w:eastAsia="方正仿宋简体"/>
          <w:color w:val="000000"/>
          <w:sz w:val="30"/>
          <w:szCs w:val="30"/>
        </w:rPr>
      </w:pPr>
      <w:r w:rsidRPr="00214F2A">
        <w:rPr>
          <w:rFonts w:eastAsia="方正仿宋简体"/>
          <w:color w:val="000000"/>
          <w:sz w:val="30"/>
          <w:szCs w:val="30"/>
        </w:rPr>
        <w:t>符合调整限仓比例的期货公司会员及其具体限仓比例、适用期限等由交易所另行通知。</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第二十条</w:t>
      </w:r>
      <w:r w:rsidRPr="00214F2A">
        <w:rPr>
          <w:rFonts w:eastAsia="方正仿宋简体"/>
          <w:color w:val="000000"/>
          <w:sz w:val="30"/>
          <w:szCs w:val="30"/>
        </w:rPr>
        <w:t xml:space="preserve"> </w:t>
      </w:r>
      <w:r w:rsidRPr="00214F2A">
        <w:rPr>
          <w:rFonts w:eastAsia="方正仿宋简体"/>
          <w:color w:val="000000"/>
          <w:sz w:val="30"/>
          <w:szCs w:val="30"/>
        </w:rPr>
        <w:t>交易所可以根据市场情况，对不同的上市品种、合约，调整会员或者客户的持仓限额。交易所调整持仓限额应当经理事会批准，报告中国证监会后实施。</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第二十一条</w:t>
      </w:r>
      <w:r w:rsidRPr="00214F2A">
        <w:rPr>
          <w:rFonts w:eastAsia="方正仿宋简体"/>
          <w:color w:val="000000"/>
          <w:sz w:val="30"/>
          <w:szCs w:val="30"/>
        </w:rPr>
        <w:t xml:space="preserve"> </w:t>
      </w:r>
      <w:r w:rsidRPr="00214F2A">
        <w:rPr>
          <w:rFonts w:eastAsia="方正仿宋简体"/>
          <w:color w:val="000000"/>
          <w:sz w:val="30"/>
          <w:szCs w:val="30"/>
        </w:rPr>
        <w:t>非期货公司会员或者客户的持仓数量不得超过交易所规定的持仓限额。对超过持仓限额的非期货公司会员或者客户，交易所可以按有关规定执行强行平仓。</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一个客户在不同期货公司会员处开有多个交易编码，其持仓量合计超出持仓限额的，交易所可以指定有关期货公司会员对该客户超额持仓执行强行平仓。</w:t>
      </w:r>
    </w:p>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第五章</w:t>
      </w:r>
      <w:r w:rsidRPr="00214F2A">
        <w:rPr>
          <w:rFonts w:eastAsia="方正黑体简体"/>
          <w:bCs/>
          <w:color w:val="000000"/>
          <w:sz w:val="30"/>
          <w:szCs w:val="30"/>
        </w:rPr>
        <w:t xml:space="preserve"> </w:t>
      </w:r>
      <w:r w:rsidRPr="00214F2A">
        <w:rPr>
          <w:rFonts w:eastAsia="方正黑体简体"/>
          <w:bCs/>
          <w:color w:val="000000"/>
          <w:sz w:val="30"/>
          <w:szCs w:val="30"/>
        </w:rPr>
        <w:t>交易限额制度</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第二十二条</w:t>
      </w:r>
      <w:r w:rsidRPr="00214F2A">
        <w:rPr>
          <w:rFonts w:eastAsia="方正仿宋简体"/>
          <w:color w:val="000000"/>
          <w:sz w:val="30"/>
          <w:szCs w:val="30"/>
        </w:rPr>
        <w:t xml:space="preserve"> </w:t>
      </w:r>
      <w:r w:rsidRPr="00214F2A">
        <w:rPr>
          <w:rFonts w:eastAsia="方正仿宋简体"/>
          <w:color w:val="000000"/>
          <w:sz w:val="30"/>
          <w:szCs w:val="30"/>
        </w:rPr>
        <w:t>交易所实行交易限额制度。交易限额是指交易所规定的会员或者客户对某一合约在某一期限内开仓交易的最大数量。交易所可以根据市场情况，对不同的上市品种、合约，对部分或者全部会员、特定客户，制定日内开仓交易量，具体标</w:t>
      </w:r>
      <w:r w:rsidRPr="00214F2A">
        <w:rPr>
          <w:rFonts w:eastAsia="方正仿宋简体"/>
          <w:color w:val="000000"/>
          <w:sz w:val="30"/>
          <w:szCs w:val="30"/>
        </w:rPr>
        <w:lastRenderedPageBreak/>
        <w:t>准由交易所另行确定。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套期保值交易不受本条前款限制。</w:t>
      </w:r>
    </w:p>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第六章</w:t>
      </w:r>
      <w:r w:rsidRPr="00214F2A">
        <w:rPr>
          <w:rFonts w:eastAsia="方正黑体简体"/>
          <w:bCs/>
          <w:color w:val="000000"/>
          <w:sz w:val="30"/>
          <w:szCs w:val="30"/>
        </w:rPr>
        <w:t xml:space="preserve"> </w:t>
      </w:r>
      <w:r w:rsidRPr="00214F2A">
        <w:rPr>
          <w:rFonts w:eastAsia="方正黑体简体"/>
          <w:bCs/>
          <w:color w:val="000000"/>
          <w:sz w:val="30"/>
          <w:szCs w:val="30"/>
        </w:rPr>
        <w:t>大户报告制度</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第二十三条</w:t>
      </w:r>
      <w:r w:rsidRPr="00214F2A">
        <w:rPr>
          <w:rFonts w:eastAsia="方正仿宋简体"/>
          <w:color w:val="000000"/>
          <w:sz w:val="30"/>
          <w:szCs w:val="30"/>
        </w:rPr>
        <w:t xml:space="preserve"> </w:t>
      </w:r>
      <w:r w:rsidRPr="00214F2A">
        <w:rPr>
          <w:rFonts w:eastAsia="方正仿宋简体"/>
          <w:color w:val="000000"/>
          <w:sz w:val="30"/>
          <w:szCs w:val="30"/>
        </w:rPr>
        <w:t>交易所实行大户报告制度。当会员或者客户某品种持仓合约的投机头寸达到交易所对其规定的投机头寸持仓限额</w:t>
      </w:r>
      <w:r w:rsidRPr="00214F2A">
        <w:rPr>
          <w:rFonts w:eastAsia="方正仿宋简体"/>
          <w:color w:val="000000"/>
          <w:sz w:val="30"/>
          <w:szCs w:val="30"/>
        </w:rPr>
        <w:t>80%</w:t>
      </w:r>
      <w:r w:rsidRPr="00214F2A">
        <w:rPr>
          <w:rFonts w:eastAsia="方正仿宋简体"/>
          <w:color w:val="000000"/>
          <w:sz w:val="30"/>
          <w:szCs w:val="30"/>
        </w:rPr>
        <w:t>以上（含本数）或者交易所要求报告的，会员或者客户应当向交易所报告其资金情况、头寸情况，客户应当通过期货公司会员报告。交易所可以根据市场风险状况，制定并调整持仓报告标准。</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第二十四条</w:t>
      </w:r>
      <w:r w:rsidRPr="00214F2A">
        <w:rPr>
          <w:rFonts w:eastAsia="方正仿宋简体"/>
          <w:color w:val="000000"/>
          <w:sz w:val="30"/>
          <w:szCs w:val="30"/>
        </w:rPr>
        <w:t xml:space="preserve"> </w:t>
      </w:r>
      <w:r w:rsidRPr="00214F2A">
        <w:rPr>
          <w:rFonts w:eastAsia="方正仿宋简体"/>
          <w:color w:val="000000"/>
          <w:sz w:val="30"/>
          <w:szCs w:val="30"/>
        </w:rPr>
        <w:t>会员和客户的持仓，达到交易所报告界限的，会员和客户应当主动于下一交易日</w:t>
      </w:r>
      <w:r w:rsidRPr="00214F2A">
        <w:rPr>
          <w:rFonts w:eastAsia="方正仿宋简体"/>
          <w:color w:val="000000"/>
          <w:sz w:val="30"/>
          <w:szCs w:val="30"/>
        </w:rPr>
        <w:t>15:00</w:t>
      </w:r>
      <w:r w:rsidRPr="00214F2A">
        <w:rPr>
          <w:rFonts w:eastAsia="方正仿宋简体"/>
          <w:color w:val="000000"/>
          <w:sz w:val="30"/>
          <w:szCs w:val="30"/>
        </w:rPr>
        <w:t>时前向交易所报告。如需再次报告或者补充报告，交易所将通知有关会员。</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第二十五条</w:t>
      </w:r>
      <w:r w:rsidRPr="00214F2A">
        <w:rPr>
          <w:rFonts w:eastAsia="方正仿宋简体"/>
          <w:color w:val="000000"/>
          <w:sz w:val="30"/>
          <w:szCs w:val="30"/>
        </w:rPr>
        <w:t xml:space="preserve"> </w:t>
      </w:r>
      <w:r w:rsidRPr="00214F2A">
        <w:rPr>
          <w:rFonts w:eastAsia="方正仿宋简体"/>
          <w:color w:val="000000"/>
          <w:sz w:val="30"/>
          <w:szCs w:val="30"/>
        </w:rPr>
        <w:t>达到交易所报告界限的期货公司会员应当向交易所提供下列材料</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（一）填写完整的《期货公司会员大户报告表》，内容包括会员名称、会员号、合约代码、现有持仓、持仓保证金、可动用资金、持仓客户数量、预报交割数量、申请交割数量</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（二）资金来源说明</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（三）其持仓量前五名客户的名称、交易编码、持仓量、开户资料及当日结算单据</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（四）交易所要求提供的其他材料。</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第二十六条</w:t>
      </w:r>
      <w:r w:rsidRPr="00214F2A">
        <w:rPr>
          <w:rFonts w:eastAsia="方正仿宋简体"/>
          <w:color w:val="000000"/>
          <w:sz w:val="30"/>
          <w:szCs w:val="30"/>
        </w:rPr>
        <w:t xml:space="preserve"> </w:t>
      </w:r>
      <w:r w:rsidRPr="00214F2A">
        <w:rPr>
          <w:rFonts w:eastAsia="方正仿宋简体"/>
          <w:color w:val="000000"/>
          <w:sz w:val="30"/>
          <w:szCs w:val="30"/>
        </w:rPr>
        <w:t>达到交易所报告界限的非期货公司会员应当向交易所提供下列材料</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（一）填写完整的《非期货公司会员大户报告表》，内容包括会员名称、会员号、合约代码、现有持仓、持仓性质、持仓保证金、可动用资金、持仓意向、预报交割数量、申请交割数量</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（二）资金来源说明</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（三）交易所要求提供的其他材料。</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第二十七条</w:t>
      </w:r>
      <w:r w:rsidRPr="00214F2A">
        <w:rPr>
          <w:rFonts w:eastAsia="方正仿宋简体"/>
          <w:color w:val="000000"/>
          <w:sz w:val="30"/>
          <w:szCs w:val="30"/>
        </w:rPr>
        <w:t xml:space="preserve"> </w:t>
      </w:r>
      <w:r w:rsidRPr="00214F2A">
        <w:rPr>
          <w:rFonts w:eastAsia="方正仿宋简体"/>
          <w:color w:val="000000"/>
          <w:sz w:val="30"/>
          <w:szCs w:val="30"/>
        </w:rPr>
        <w:t>达到交易所报告界限的客户应当提供下列材料</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（一）填写完整的《客户大户报告表》，内容包括会员名称、会员号、客户名称和编码、合约代码、现有持仓、持仓性质、持仓保证金、可动用资金、持仓意向、预报交割数量、申请交割数量等</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（二）资金来源说明</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（三）开户材料及当日结算单据</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（四）交易所要求提供的其他材料。</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第二十八条</w:t>
      </w:r>
      <w:r w:rsidRPr="00214F2A">
        <w:rPr>
          <w:rFonts w:eastAsia="方正仿宋简体"/>
          <w:color w:val="000000"/>
          <w:sz w:val="30"/>
          <w:szCs w:val="30"/>
        </w:rPr>
        <w:t xml:space="preserve"> </w:t>
      </w:r>
      <w:r w:rsidRPr="00214F2A">
        <w:rPr>
          <w:rFonts w:eastAsia="方正仿宋简体"/>
          <w:color w:val="000000"/>
          <w:sz w:val="30"/>
          <w:szCs w:val="30"/>
        </w:rPr>
        <w:t>期货公司会员应当对达到交易所报告界限的客户所提供的有关材料进行初审，然后转交交易所。期货公司会员应当保证客户所提供的材料的真实性，并妥善保管有关大户报告的客户签字原始文件或者电话录音等其他证明文档。</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第二十九条</w:t>
      </w:r>
      <w:r w:rsidRPr="00214F2A">
        <w:rPr>
          <w:rFonts w:eastAsia="方正仿宋简体"/>
          <w:color w:val="000000"/>
          <w:sz w:val="30"/>
          <w:szCs w:val="30"/>
        </w:rPr>
        <w:t xml:space="preserve"> </w:t>
      </w:r>
      <w:r w:rsidRPr="00214F2A">
        <w:rPr>
          <w:rFonts w:eastAsia="方正仿宋简体"/>
          <w:color w:val="000000"/>
          <w:sz w:val="30"/>
          <w:szCs w:val="30"/>
        </w:rPr>
        <w:t>交易所可以不定期地对会员或者客户提供的材料进行核查。</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第三十条</w:t>
      </w:r>
      <w:r w:rsidRPr="00214F2A">
        <w:rPr>
          <w:rFonts w:eastAsia="方正仿宋简体"/>
          <w:color w:val="000000"/>
          <w:sz w:val="30"/>
          <w:szCs w:val="30"/>
        </w:rPr>
        <w:t xml:space="preserve"> </w:t>
      </w:r>
      <w:r w:rsidRPr="00214F2A">
        <w:rPr>
          <w:rFonts w:eastAsia="方正仿宋简体"/>
          <w:color w:val="000000"/>
          <w:sz w:val="30"/>
          <w:szCs w:val="30"/>
        </w:rPr>
        <w:t>客户在不同期货公司会员处开有多个交易编码，各交易编码持有头寸数额合计达到报告界限，由交易所指定并通知有关期货公司会员，负责报送该客户应当报告情况的有关材料。</w:t>
      </w:r>
    </w:p>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第七章</w:t>
      </w:r>
      <w:r w:rsidRPr="00214F2A">
        <w:rPr>
          <w:rFonts w:eastAsia="方正黑体简体"/>
          <w:bCs/>
          <w:color w:val="000000"/>
          <w:sz w:val="30"/>
          <w:szCs w:val="30"/>
        </w:rPr>
        <w:t xml:space="preserve"> </w:t>
      </w:r>
      <w:r w:rsidRPr="00214F2A">
        <w:rPr>
          <w:rFonts w:eastAsia="方正黑体简体"/>
          <w:bCs/>
          <w:color w:val="000000"/>
          <w:sz w:val="30"/>
          <w:szCs w:val="30"/>
        </w:rPr>
        <w:t>强行平仓制度</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第三十一条</w:t>
      </w:r>
      <w:r w:rsidRPr="00214F2A">
        <w:rPr>
          <w:rFonts w:eastAsia="方正仿宋简体"/>
          <w:color w:val="000000"/>
          <w:sz w:val="30"/>
          <w:szCs w:val="30"/>
        </w:rPr>
        <w:t xml:space="preserve"> </w:t>
      </w:r>
      <w:r w:rsidRPr="00214F2A">
        <w:rPr>
          <w:rFonts w:eastAsia="方正仿宋简体"/>
          <w:color w:val="000000"/>
          <w:sz w:val="30"/>
          <w:szCs w:val="30"/>
        </w:rPr>
        <w:t>为控制市场风险，交易所实行强行平仓制度。强行平仓是指当会员、客户违规时，交易所对其有关持仓实行平仓的一种强制措施。</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第三十二条</w:t>
      </w:r>
      <w:r w:rsidRPr="00214F2A">
        <w:rPr>
          <w:rFonts w:eastAsia="方正仿宋简体"/>
          <w:color w:val="000000"/>
          <w:sz w:val="30"/>
          <w:szCs w:val="30"/>
        </w:rPr>
        <w:t xml:space="preserve"> </w:t>
      </w:r>
      <w:r w:rsidRPr="00214F2A">
        <w:rPr>
          <w:rFonts w:eastAsia="方正仿宋简体"/>
          <w:color w:val="000000"/>
          <w:sz w:val="30"/>
          <w:szCs w:val="30"/>
        </w:rPr>
        <w:t>当会员、客户出现下列情况之一时，交易所对其持仓实行强行平仓</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（一）会员结算准备金余额小于零，并未能在规定时限内补足的</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（二）持仓量超出其限仓规定的；</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（三）相关品种持仓没有在规定时间内按要求调整为相应整倍数的；</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（四）因违规受到交易所强行平仓处罚的</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（五）根据交易所的紧急措施应当予以强行平仓的</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（六）其他应当予以强行平仓的。</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第三十三条</w:t>
      </w:r>
      <w:r w:rsidRPr="00214F2A">
        <w:rPr>
          <w:rFonts w:eastAsia="方正仿宋简体"/>
          <w:color w:val="000000"/>
          <w:sz w:val="30"/>
          <w:szCs w:val="30"/>
        </w:rPr>
        <w:t xml:space="preserve"> </w:t>
      </w:r>
      <w:r w:rsidRPr="00214F2A">
        <w:rPr>
          <w:rFonts w:eastAsia="方正仿宋简体"/>
          <w:color w:val="000000"/>
          <w:sz w:val="30"/>
          <w:szCs w:val="30"/>
        </w:rPr>
        <w:t>强行平仓的执行原则</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强行平仓先由会员自己执行，时限除交易所特别规定外，一律为开市后第一节交易时间内。若时限内会员未执行完毕，则由交易所强制执行。因结算准备金小于零而被要求强行平仓的，在保证金补足前，禁止相关会员的开仓交易。</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（一）由会员单位执行的强行平仓头寸的确定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1</w:t>
      </w:r>
      <w:r w:rsidRPr="00214F2A">
        <w:rPr>
          <w:rFonts w:eastAsia="方正仿宋简体"/>
          <w:color w:val="000000"/>
          <w:sz w:val="30"/>
          <w:szCs w:val="30"/>
        </w:rPr>
        <w:t>、属第三十二条第（一）项、第（二）项的强行平仓，其需要强行平仓头寸由会员单位自行确定，只要强行平仓结果符合交易所规则即可。</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2</w:t>
      </w:r>
      <w:r w:rsidRPr="00214F2A">
        <w:rPr>
          <w:rFonts w:eastAsia="方正仿宋简体"/>
          <w:color w:val="000000"/>
          <w:sz w:val="30"/>
          <w:szCs w:val="30"/>
        </w:rPr>
        <w:t>、属第三十二条第（三）项、第（四）项、第（五）项、第（六）项的强行平仓，其需要强行平仓头寸由交易所确定。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（二）由交易所执行的强行平仓头寸的确定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1</w:t>
      </w:r>
      <w:r w:rsidRPr="00214F2A">
        <w:rPr>
          <w:rFonts w:eastAsia="方正仿宋简体"/>
          <w:color w:val="000000"/>
          <w:sz w:val="30"/>
          <w:szCs w:val="30"/>
        </w:rPr>
        <w:t>、属第三十二条第（一）项的强行平仓</w:t>
      </w:r>
      <w:r w:rsidRPr="00214F2A">
        <w:rPr>
          <w:rFonts w:eastAsia="方正仿宋简体"/>
          <w:color w:val="000000"/>
          <w:sz w:val="30"/>
          <w:szCs w:val="30"/>
        </w:rPr>
        <w:t xml:space="preserve">: </w:t>
      </w:r>
      <w:r w:rsidRPr="00214F2A">
        <w:rPr>
          <w:rFonts w:eastAsia="方正仿宋简体"/>
          <w:color w:val="000000"/>
          <w:sz w:val="30"/>
          <w:szCs w:val="30"/>
        </w:rPr>
        <w:t>其需要强行平仓的头寸由交易所按先投机、后套期保值，先期货、后期权的原则</w:t>
      </w:r>
      <w:r w:rsidRPr="00214F2A">
        <w:rPr>
          <w:rFonts w:eastAsia="方正仿宋简体"/>
          <w:color w:val="000000"/>
          <w:sz w:val="30"/>
          <w:szCs w:val="30"/>
        </w:rPr>
        <w:t xml:space="preserve">; </w:t>
      </w:r>
      <w:r w:rsidRPr="00214F2A">
        <w:rPr>
          <w:rFonts w:eastAsia="方正仿宋简体"/>
          <w:color w:val="000000"/>
          <w:sz w:val="30"/>
          <w:szCs w:val="30"/>
        </w:rPr>
        <w:t>并按上一交易日闭市后合约总持仓量由大到小顺序，先选择持仓量大的合约作为强行平仓的合约</w:t>
      </w:r>
      <w:r w:rsidRPr="00214F2A">
        <w:rPr>
          <w:rFonts w:eastAsia="方正仿宋简体"/>
          <w:color w:val="000000"/>
          <w:sz w:val="30"/>
          <w:szCs w:val="30"/>
        </w:rPr>
        <w:t xml:space="preserve">; </w:t>
      </w:r>
      <w:r w:rsidRPr="00214F2A">
        <w:rPr>
          <w:rFonts w:eastAsia="方正仿宋简体"/>
          <w:color w:val="000000"/>
          <w:sz w:val="30"/>
          <w:szCs w:val="30"/>
        </w:rPr>
        <w:t>再按该会员所有客户该合约的净持仓亏损由大到小确定。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若多个会员需要强行平仓的，按追加保证金由大到小的顺序，</w:t>
      </w:r>
      <w:r w:rsidRPr="00214F2A">
        <w:rPr>
          <w:rFonts w:eastAsia="方正仿宋简体"/>
          <w:color w:val="000000"/>
          <w:sz w:val="30"/>
          <w:szCs w:val="30"/>
        </w:rPr>
        <w:lastRenderedPageBreak/>
        <w:t>先平需要追加保证金大的会员。</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2</w:t>
      </w:r>
      <w:r w:rsidRPr="00214F2A">
        <w:rPr>
          <w:rFonts w:eastAsia="方正仿宋简体"/>
          <w:color w:val="000000"/>
          <w:sz w:val="30"/>
          <w:szCs w:val="30"/>
        </w:rPr>
        <w:t>、属第三十二条第（二）项的，交易所采取以下措施</w:t>
      </w:r>
      <w:r w:rsidRPr="00214F2A">
        <w:rPr>
          <w:rFonts w:eastAsia="方正仿宋简体"/>
          <w:color w:val="000000"/>
          <w:sz w:val="30"/>
          <w:szCs w:val="30"/>
        </w:rPr>
        <w:t xml:space="preserve">: </w:t>
      </w:r>
      <w:r w:rsidRPr="00214F2A">
        <w:rPr>
          <w:rFonts w:eastAsia="方正仿宋简体"/>
          <w:color w:val="000000"/>
          <w:sz w:val="30"/>
          <w:szCs w:val="30"/>
        </w:rPr>
        <w:t>若系客户（或者非期货公司会员）超仓，则对该客户（或者非期货公司会员）的超仓头寸进行强行平仓；若系期货公司会员达到或者超过持仓限额的，不得同方向开仓交易。</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3</w:t>
      </w:r>
      <w:r w:rsidRPr="00214F2A">
        <w:rPr>
          <w:rFonts w:eastAsia="方正仿宋简体"/>
          <w:color w:val="000000"/>
          <w:sz w:val="30"/>
          <w:szCs w:val="30"/>
        </w:rPr>
        <w:t>、属第三十二条第（三）项、第（四）项、第（五）项、第（六）项的强行平仓，强行平仓头寸由交易所根据涉及的会员和客户具体情况确定。</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若会员同时满足第三十二条第（一）项、第（二）项情况，交易所先按第（二）项情况确定强行平仓头寸，再按第（一）项情况确定强行平仓头寸。</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第三十四条</w:t>
      </w:r>
      <w:r w:rsidRPr="00214F2A">
        <w:rPr>
          <w:rFonts w:eastAsia="方正仿宋简体"/>
          <w:color w:val="000000"/>
          <w:sz w:val="30"/>
          <w:szCs w:val="30"/>
        </w:rPr>
        <w:t xml:space="preserve"> </w:t>
      </w:r>
      <w:r w:rsidRPr="00214F2A">
        <w:rPr>
          <w:rFonts w:eastAsia="方正仿宋简体"/>
          <w:color w:val="000000"/>
          <w:sz w:val="30"/>
          <w:szCs w:val="30"/>
        </w:rPr>
        <w:t>强行平仓的执行</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（一）通知。交易所以</w:t>
      </w:r>
      <w:r w:rsidRPr="00214F2A">
        <w:rPr>
          <w:rFonts w:eastAsia="方正仿宋简体"/>
          <w:color w:val="000000"/>
          <w:sz w:val="30"/>
          <w:szCs w:val="30"/>
        </w:rPr>
        <w:t>“</w:t>
      </w:r>
      <w:r w:rsidRPr="00214F2A">
        <w:rPr>
          <w:rFonts w:eastAsia="方正仿宋简体"/>
          <w:color w:val="000000"/>
          <w:sz w:val="30"/>
          <w:szCs w:val="30"/>
        </w:rPr>
        <w:t>强行平仓通知书</w:t>
      </w:r>
      <w:r w:rsidRPr="00214F2A">
        <w:rPr>
          <w:rFonts w:eastAsia="方正仿宋简体"/>
          <w:color w:val="000000"/>
          <w:sz w:val="30"/>
          <w:szCs w:val="30"/>
        </w:rPr>
        <w:t>”</w:t>
      </w:r>
      <w:r w:rsidRPr="00214F2A">
        <w:rPr>
          <w:rFonts w:eastAsia="方正仿宋简体"/>
          <w:color w:val="000000"/>
          <w:sz w:val="30"/>
          <w:szCs w:val="30"/>
        </w:rPr>
        <w:t>（以下简称通知书）的形式向有关会员下达强行平仓要求。通知书除交易所特别送达以外，随当日结算数据发送，有关会员可以通过会员服务系统获得。</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（二）执行及确认。</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1</w:t>
      </w:r>
      <w:r w:rsidRPr="00214F2A">
        <w:rPr>
          <w:rFonts w:eastAsia="方正仿宋简体"/>
          <w:color w:val="000000"/>
          <w:sz w:val="30"/>
          <w:szCs w:val="30"/>
        </w:rPr>
        <w:t>、开市后，有关会员应当首先自行平仓，直至达到平仓要求。执行结果由交易所审核</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会员有本办法第三十二条第（三）项情形的，交易所可以直接执行强行平仓；</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2</w:t>
      </w:r>
      <w:r w:rsidRPr="00214F2A">
        <w:rPr>
          <w:rFonts w:eastAsia="方正仿宋简体"/>
          <w:color w:val="000000"/>
          <w:sz w:val="30"/>
          <w:szCs w:val="30"/>
        </w:rPr>
        <w:t>、超过会员自行强行平仓时限而未执行完毕的，剩余部分由交易所直接执行强行平仓</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3</w:t>
      </w:r>
      <w:r w:rsidRPr="00214F2A">
        <w:rPr>
          <w:rFonts w:eastAsia="方正仿宋简体"/>
          <w:color w:val="000000"/>
          <w:sz w:val="30"/>
          <w:szCs w:val="30"/>
        </w:rPr>
        <w:t>、强行平仓执行完毕后，由交易所记录执行结果存档</w:t>
      </w:r>
      <w:r w:rsidRPr="00214F2A">
        <w:rPr>
          <w:rFonts w:eastAsia="方正仿宋简体"/>
          <w:color w:val="000000"/>
          <w:sz w:val="30"/>
          <w:szCs w:val="30"/>
        </w:rPr>
        <w:t xml:space="preserve">; </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4</w:t>
      </w:r>
      <w:r w:rsidRPr="00214F2A">
        <w:rPr>
          <w:rFonts w:eastAsia="方正仿宋简体"/>
          <w:color w:val="000000"/>
          <w:sz w:val="30"/>
          <w:szCs w:val="30"/>
        </w:rPr>
        <w:t>、强行平仓结果随当日成交记录发送，有关会员可以通过会员服务系统获得。</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lastRenderedPageBreak/>
        <w:t>第三十五条</w:t>
      </w:r>
      <w:r w:rsidRPr="00214F2A">
        <w:rPr>
          <w:rFonts w:eastAsia="方正仿宋简体"/>
          <w:color w:val="000000"/>
          <w:sz w:val="30"/>
          <w:szCs w:val="30"/>
        </w:rPr>
        <w:t xml:space="preserve"> </w:t>
      </w:r>
      <w:r w:rsidRPr="00214F2A">
        <w:rPr>
          <w:rFonts w:eastAsia="方正仿宋简体"/>
          <w:color w:val="000000"/>
          <w:sz w:val="30"/>
          <w:szCs w:val="30"/>
        </w:rPr>
        <w:t>强行平仓的价格通过市场交易形成。</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第三十六条</w:t>
      </w:r>
      <w:r w:rsidRPr="00214F2A">
        <w:rPr>
          <w:rFonts w:eastAsia="方正仿宋简体"/>
          <w:color w:val="000000"/>
          <w:sz w:val="30"/>
          <w:szCs w:val="30"/>
        </w:rPr>
        <w:t xml:space="preserve"> </w:t>
      </w:r>
      <w:r w:rsidRPr="00214F2A">
        <w:rPr>
          <w:rFonts w:eastAsia="方正仿宋简体"/>
          <w:color w:val="000000"/>
          <w:sz w:val="30"/>
          <w:szCs w:val="30"/>
        </w:rPr>
        <w:t>因受价格涨跌停板限制或者其他市场原因制约而无法在规定时限内完成全部强行平仓的，其剩余持仓头寸可以顺延至下一交易日继续平仓，仍按第三十三条原则执行，直至平仓完毕。</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第三十七条</w:t>
      </w:r>
      <w:r w:rsidRPr="00214F2A">
        <w:rPr>
          <w:rFonts w:eastAsia="方正仿宋简体"/>
          <w:color w:val="000000"/>
          <w:sz w:val="30"/>
          <w:szCs w:val="30"/>
        </w:rPr>
        <w:t xml:space="preserve"> </w:t>
      </w:r>
      <w:r w:rsidRPr="00214F2A">
        <w:rPr>
          <w:rFonts w:eastAsia="方正仿宋简体"/>
          <w:color w:val="000000"/>
          <w:sz w:val="30"/>
          <w:szCs w:val="30"/>
        </w:rPr>
        <w:t>如因价格涨跌停板或者其他市场原因而无法在当日完成全部强行平仓的，交易所根据结算结果，对该会员作出相应的处理。</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第三十八条</w:t>
      </w:r>
      <w:r w:rsidRPr="00214F2A">
        <w:rPr>
          <w:rFonts w:eastAsia="方正仿宋简体"/>
          <w:color w:val="000000"/>
          <w:sz w:val="30"/>
          <w:szCs w:val="30"/>
        </w:rPr>
        <w:t xml:space="preserve"> </w:t>
      </w:r>
      <w:r w:rsidRPr="00214F2A">
        <w:rPr>
          <w:rFonts w:eastAsia="方正仿宋简体"/>
          <w:color w:val="000000"/>
          <w:sz w:val="30"/>
          <w:szCs w:val="30"/>
        </w:rPr>
        <w:t>由于价格涨跌停板限制或者其他市场原因，有关持仓的强行平仓只能延时完成的，而因此发生的亏损，仍由直接责任人承担</w:t>
      </w:r>
      <w:r w:rsidRPr="00214F2A">
        <w:rPr>
          <w:rFonts w:eastAsia="方正仿宋简体"/>
          <w:color w:val="000000"/>
          <w:sz w:val="30"/>
          <w:szCs w:val="30"/>
        </w:rPr>
        <w:t xml:space="preserve">; </w:t>
      </w:r>
      <w:r w:rsidRPr="00214F2A">
        <w:rPr>
          <w:rFonts w:eastAsia="方正仿宋简体"/>
          <w:color w:val="000000"/>
          <w:sz w:val="30"/>
          <w:szCs w:val="30"/>
        </w:rPr>
        <w:t>未能完成平仓的，该持仓持有者应当继续对此承担持仓责任或者交割义务。</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第三十九条</w:t>
      </w:r>
      <w:r w:rsidRPr="00214F2A">
        <w:rPr>
          <w:rFonts w:eastAsia="方正仿宋简体"/>
          <w:color w:val="000000"/>
          <w:sz w:val="30"/>
          <w:szCs w:val="30"/>
        </w:rPr>
        <w:t xml:space="preserve"> </w:t>
      </w:r>
      <w:r w:rsidRPr="00214F2A">
        <w:rPr>
          <w:rFonts w:eastAsia="方正仿宋简体"/>
          <w:color w:val="000000"/>
          <w:sz w:val="30"/>
          <w:szCs w:val="30"/>
        </w:rPr>
        <w:t>由会员单位执行的强行平仓产生的盈利仍归直接责任人</w:t>
      </w:r>
      <w:r w:rsidRPr="00214F2A">
        <w:rPr>
          <w:rFonts w:eastAsia="方正仿宋简体"/>
          <w:color w:val="000000"/>
          <w:sz w:val="30"/>
          <w:szCs w:val="30"/>
        </w:rPr>
        <w:t xml:space="preserve">; </w:t>
      </w:r>
      <w:r w:rsidRPr="00214F2A">
        <w:rPr>
          <w:rFonts w:eastAsia="方正仿宋简体"/>
          <w:color w:val="000000"/>
          <w:sz w:val="30"/>
          <w:szCs w:val="30"/>
        </w:rPr>
        <w:t>由交易所执行的强行平仓产生的盈利按国家有关规定执行</w:t>
      </w:r>
      <w:r w:rsidRPr="00214F2A">
        <w:rPr>
          <w:rFonts w:eastAsia="方正仿宋简体"/>
          <w:color w:val="000000"/>
          <w:sz w:val="30"/>
          <w:szCs w:val="30"/>
        </w:rPr>
        <w:t xml:space="preserve">; </w:t>
      </w:r>
      <w:r w:rsidRPr="00214F2A">
        <w:rPr>
          <w:rFonts w:eastAsia="方正仿宋简体"/>
          <w:color w:val="000000"/>
          <w:sz w:val="30"/>
          <w:szCs w:val="30"/>
        </w:rPr>
        <w:t>因强行平仓发生的亏损由直接责任人承担。</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直接责任人是客户的，强行平仓后发生的亏损，由该客户开户所在期货公司会员先行承担后，自行向该客户追索。</w:t>
      </w:r>
    </w:p>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第八章</w:t>
      </w:r>
      <w:r w:rsidRPr="00214F2A">
        <w:rPr>
          <w:rFonts w:eastAsia="方正黑体简体"/>
          <w:bCs/>
          <w:color w:val="000000"/>
          <w:sz w:val="30"/>
          <w:szCs w:val="30"/>
        </w:rPr>
        <w:t xml:space="preserve"> </w:t>
      </w:r>
      <w:r w:rsidRPr="00214F2A">
        <w:rPr>
          <w:rFonts w:eastAsia="方正黑体简体"/>
          <w:bCs/>
          <w:color w:val="000000"/>
          <w:sz w:val="30"/>
          <w:szCs w:val="30"/>
        </w:rPr>
        <w:t>风险警示制度</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第四十条</w:t>
      </w:r>
      <w:r w:rsidRPr="00214F2A">
        <w:rPr>
          <w:rFonts w:eastAsia="方正仿宋简体"/>
          <w:color w:val="000000"/>
          <w:sz w:val="30"/>
          <w:szCs w:val="30"/>
        </w:rPr>
        <w:t xml:space="preserve"> </w:t>
      </w:r>
      <w:r w:rsidRPr="00214F2A">
        <w:rPr>
          <w:rFonts w:eastAsia="方正仿宋简体"/>
          <w:color w:val="000000"/>
          <w:sz w:val="30"/>
          <w:szCs w:val="30"/>
        </w:rPr>
        <w:t>交易所实行风险警示制度。当交易所认为必要时，可以分别或者同时采取要求报告情况、谈话提醒、书面警示、公开谴责、发布风险警示公告等措施中的一种或者多种，以警示和化解风险。</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第四十一条</w:t>
      </w:r>
      <w:r w:rsidRPr="00214F2A">
        <w:rPr>
          <w:rFonts w:eastAsia="方正仿宋简体"/>
          <w:color w:val="000000"/>
          <w:sz w:val="30"/>
          <w:szCs w:val="30"/>
        </w:rPr>
        <w:t xml:space="preserve"> </w:t>
      </w:r>
      <w:r w:rsidRPr="00214F2A">
        <w:rPr>
          <w:rFonts w:eastAsia="方正仿宋简体"/>
          <w:color w:val="000000"/>
          <w:sz w:val="30"/>
          <w:szCs w:val="30"/>
        </w:rPr>
        <w:t>出现下列情形之一的，交易所可以约见指定的会员高管人员或者客户谈话提醒风险，或者要求会员或者客户报告情况</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（一）期货价格或者期权价格出现异常</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lastRenderedPageBreak/>
        <w:t>（二）会员或者客户交易异常</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（三）会员或者客户持仓异常</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（四）会员资金异常</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（五）会员或者客户涉嫌违规、违约</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（六）交易所接到投诉涉及到会员或者客户</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（七）会员涉及司法调查</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（八）交易所认定的其他情况。</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交易所实施谈话提醒应当遵守下列要求</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（一）交易所发出书面通知，约见指定的会员高管人员或者客户谈话。客户应当由会员指定人员陪同</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（二）交易所安排谈话提醒时，应当将谈话时间、地点、要求等以书面形式提前一天通知会员</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（三）谈话对象确因特殊情况不能参加的，应当事先报告交易所，经交易所同意后可以书面委托有关人员代理</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（四）谈话对象应当如实陈述、不得故意隐瞒事实</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（五）交易所工作人员应当对谈话的有关信息予以保密。</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交易所要求会员或者客户报告情况的，有关报告方式和报告内容参照大户报告制度。</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第四十二条</w:t>
      </w:r>
      <w:r w:rsidRPr="00214F2A">
        <w:rPr>
          <w:rFonts w:eastAsia="方正仿宋简体"/>
          <w:color w:val="000000"/>
          <w:sz w:val="30"/>
          <w:szCs w:val="30"/>
        </w:rPr>
        <w:t xml:space="preserve"> </w:t>
      </w:r>
      <w:r w:rsidRPr="00214F2A">
        <w:rPr>
          <w:rFonts w:eastAsia="方正仿宋简体"/>
          <w:color w:val="000000"/>
          <w:sz w:val="30"/>
          <w:szCs w:val="30"/>
        </w:rPr>
        <w:t>通过情况报告和谈话，发现会员或者客户有违规嫌疑、交易头寸有较大风险的，交易所可以对会员或者客户发出书面的</w:t>
      </w:r>
      <w:r w:rsidRPr="00214F2A">
        <w:rPr>
          <w:rFonts w:eastAsia="方正仿宋简体"/>
          <w:color w:val="000000"/>
          <w:sz w:val="30"/>
          <w:szCs w:val="30"/>
        </w:rPr>
        <w:t>“</w:t>
      </w:r>
      <w:r w:rsidRPr="00214F2A">
        <w:rPr>
          <w:rFonts w:eastAsia="方正仿宋简体"/>
          <w:color w:val="000000"/>
          <w:sz w:val="30"/>
          <w:szCs w:val="30"/>
        </w:rPr>
        <w:t>风险警示函</w:t>
      </w:r>
      <w:r w:rsidRPr="00214F2A">
        <w:rPr>
          <w:rFonts w:eastAsia="方正仿宋简体"/>
          <w:color w:val="000000"/>
          <w:sz w:val="30"/>
          <w:szCs w:val="30"/>
        </w:rPr>
        <w:t>”</w:t>
      </w:r>
      <w:r w:rsidRPr="00214F2A">
        <w:rPr>
          <w:rFonts w:eastAsia="方正仿宋简体"/>
          <w:color w:val="000000"/>
          <w:sz w:val="30"/>
          <w:szCs w:val="30"/>
        </w:rPr>
        <w:t>。</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第四十三条</w:t>
      </w:r>
      <w:r w:rsidRPr="00214F2A">
        <w:rPr>
          <w:rFonts w:eastAsia="方正仿宋简体"/>
          <w:color w:val="000000"/>
          <w:sz w:val="30"/>
          <w:szCs w:val="30"/>
        </w:rPr>
        <w:t xml:space="preserve"> </w:t>
      </w:r>
      <w:r w:rsidRPr="00214F2A">
        <w:rPr>
          <w:rFonts w:eastAsia="方正仿宋简体"/>
          <w:color w:val="000000"/>
          <w:sz w:val="30"/>
          <w:szCs w:val="30"/>
        </w:rPr>
        <w:t>发生下列情形之一的，交易所可以在指定的有关媒体上对有关会员和客户进行公开谴责</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（一）不按交易所要求报告情况或者谈话的</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（二）故意隐瞒事实，瞒报、错报、漏报重要信息的</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（三）故意销毁违规违约证明材料</w:t>
      </w:r>
      <w:r w:rsidRPr="00214F2A">
        <w:rPr>
          <w:rFonts w:eastAsia="方正仿宋简体"/>
          <w:color w:val="000000"/>
          <w:sz w:val="30"/>
          <w:szCs w:val="30"/>
        </w:rPr>
        <w:t xml:space="preserve">, </w:t>
      </w:r>
      <w:r w:rsidRPr="00214F2A">
        <w:rPr>
          <w:rFonts w:eastAsia="方正仿宋简体"/>
          <w:color w:val="000000"/>
          <w:sz w:val="30"/>
          <w:szCs w:val="30"/>
        </w:rPr>
        <w:t>不配合中国证监会或者</w:t>
      </w:r>
      <w:r w:rsidRPr="00214F2A">
        <w:rPr>
          <w:rFonts w:eastAsia="方正仿宋简体"/>
          <w:color w:val="000000"/>
          <w:sz w:val="30"/>
          <w:szCs w:val="30"/>
        </w:rPr>
        <w:lastRenderedPageBreak/>
        <w:t>交易所调查的</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（四）经查实存在欺诈客户行为的</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（五）经查实参与分仓或者操纵市场的</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（六）交易所认定的其他违规行为。</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交易所对相关会员或者客户进行公开谴责的同时，对其违规行为，按《上海期货交易所违规处理办法》有关规定处理。</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第四十四条</w:t>
      </w:r>
      <w:r w:rsidRPr="00214F2A">
        <w:rPr>
          <w:rFonts w:eastAsia="方正仿宋简体"/>
          <w:color w:val="000000"/>
          <w:sz w:val="30"/>
          <w:szCs w:val="30"/>
        </w:rPr>
        <w:t xml:space="preserve"> </w:t>
      </w:r>
      <w:r w:rsidRPr="00214F2A">
        <w:rPr>
          <w:rFonts w:eastAsia="方正仿宋简体"/>
          <w:color w:val="000000"/>
          <w:sz w:val="30"/>
          <w:szCs w:val="30"/>
        </w:rPr>
        <w:t>发生下列情形之一的，交易所可以发出风险警示公告，向全体会员和客户警示风险</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（一）期货价格或者期权价格出现异常</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（二）期货价格和现货价格出现较大差距</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（三）国内期货价格和国际市场价格出现较大差距</w:t>
      </w:r>
      <w:r w:rsidRPr="00214F2A">
        <w:rPr>
          <w:rFonts w:eastAsia="方正仿宋简体"/>
          <w:color w:val="000000"/>
          <w:sz w:val="30"/>
          <w:szCs w:val="30"/>
        </w:rPr>
        <w:t>;</w:t>
      </w:r>
    </w:p>
    <w:p w:rsidR="0085615C" w:rsidRPr="00214F2A" w:rsidRDefault="0085615C" w:rsidP="0085615C">
      <w:pPr>
        <w:autoSpaceDE w:val="0"/>
        <w:autoSpaceDN w:val="0"/>
        <w:adjustRightInd w:val="0"/>
        <w:spacing w:line="520" w:lineRule="exact"/>
        <w:ind w:firstLineChars="200" w:firstLine="600"/>
        <w:rPr>
          <w:rFonts w:eastAsia="方正仿宋简体"/>
          <w:color w:val="000000"/>
          <w:sz w:val="30"/>
          <w:szCs w:val="30"/>
        </w:rPr>
      </w:pPr>
      <w:r w:rsidRPr="00214F2A">
        <w:rPr>
          <w:rFonts w:eastAsia="方正仿宋简体"/>
          <w:color w:val="000000"/>
          <w:sz w:val="30"/>
          <w:szCs w:val="30"/>
        </w:rPr>
        <w:t>（四）交易所认定的其他异常情况。</w:t>
      </w:r>
    </w:p>
    <w:p w:rsidR="0085615C" w:rsidRPr="00214F2A" w:rsidRDefault="0085615C" w:rsidP="0085615C">
      <w:pPr>
        <w:jc w:val="center"/>
        <w:rPr>
          <w:rFonts w:eastAsia="方正黑体简体"/>
          <w:bCs/>
          <w:color w:val="000000"/>
          <w:sz w:val="30"/>
          <w:szCs w:val="30"/>
        </w:rPr>
      </w:pPr>
      <w:r w:rsidRPr="00214F2A">
        <w:rPr>
          <w:rFonts w:eastAsia="方正黑体简体"/>
          <w:bCs/>
          <w:color w:val="000000"/>
          <w:sz w:val="30"/>
          <w:szCs w:val="30"/>
        </w:rPr>
        <w:t>第九章</w:t>
      </w:r>
      <w:r w:rsidRPr="00214F2A">
        <w:rPr>
          <w:rFonts w:eastAsia="方正黑体简体"/>
          <w:bCs/>
          <w:color w:val="000000"/>
          <w:sz w:val="30"/>
          <w:szCs w:val="30"/>
        </w:rPr>
        <w:t xml:space="preserve"> </w:t>
      </w:r>
      <w:r w:rsidRPr="00214F2A">
        <w:rPr>
          <w:rFonts w:eastAsia="方正黑体简体"/>
          <w:bCs/>
          <w:color w:val="000000"/>
          <w:sz w:val="30"/>
          <w:szCs w:val="30"/>
        </w:rPr>
        <w:t>附</w:t>
      </w:r>
      <w:r w:rsidRPr="00214F2A">
        <w:rPr>
          <w:rFonts w:eastAsia="方正黑体简体"/>
          <w:bCs/>
          <w:color w:val="000000"/>
          <w:sz w:val="30"/>
          <w:szCs w:val="30"/>
        </w:rPr>
        <w:t xml:space="preserve"> </w:t>
      </w:r>
      <w:r w:rsidRPr="00214F2A">
        <w:rPr>
          <w:rFonts w:eastAsia="方正黑体简体"/>
          <w:bCs/>
          <w:color w:val="000000"/>
          <w:sz w:val="30"/>
          <w:szCs w:val="30"/>
        </w:rPr>
        <w:t>则</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第四十五条</w:t>
      </w:r>
      <w:r w:rsidRPr="00214F2A">
        <w:rPr>
          <w:rFonts w:eastAsia="方正仿宋简体"/>
          <w:color w:val="000000"/>
          <w:sz w:val="30"/>
          <w:szCs w:val="30"/>
        </w:rPr>
        <w:t xml:space="preserve"> </w:t>
      </w:r>
      <w:r w:rsidRPr="00214F2A">
        <w:rPr>
          <w:rFonts w:eastAsia="方正仿宋简体"/>
          <w:color w:val="000000"/>
          <w:sz w:val="30"/>
          <w:szCs w:val="30"/>
        </w:rPr>
        <w:t>违反本办法规定的，交易所可以按本办法和《上海期货交易所违规处理办法》的有关规定处理。</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第四十六条</w:t>
      </w:r>
      <w:r w:rsidRPr="00214F2A">
        <w:rPr>
          <w:rFonts w:eastAsia="方正仿宋简体"/>
          <w:color w:val="000000"/>
          <w:sz w:val="30"/>
          <w:szCs w:val="30"/>
        </w:rPr>
        <w:t xml:space="preserve"> </w:t>
      </w:r>
      <w:r w:rsidRPr="00214F2A">
        <w:rPr>
          <w:rFonts w:eastAsia="方正仿宋简体"/>
          <w:color w:val="000000"/>
          <w:sz w:val="30"/>
          <w:szCs w:val="30"/>
        </w:rPr>
        <w:t>除交易所另有规定外，本细则中涉及投机交易风险管理的规则，同等适用于非套期保值交易。</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第四十七条</w:t>
      </w:r>
      <w:r w:rsidRPr="00214F2A">
        <w:rPr>
          <w:rFonts w:eastAsia="方正仿宋简体"/>
          <w:color w:val="000000"/>
          <w:sz w:val="30"/>
          <w:szCs w:val="30"/>
        </w:rPr>
        <w:t xml:space="preserve"> </w:t>
      </w:r>
      <w:r w:rsidRPr="00214F2A">
        <w:rPr>
          <w:rFonts w:eastAsia="方正仿宋简体"/>
          <w:color w:val="000000"/>
          <w:sz w:val="30"/>
          <w:szCs w:val="30"/>
        </w:rPr>
        <w:t>有关连续交易相关的风险控制，上海期货交易所连续交易细则有特殊规定的，从其规定。</w:t>
      </w:r>
    </w:p>
    <w:p w:rsidR="0085615C" w:rsidRPr="00214F2A" w:rsidRDefault="0085615C" w:rsidP="0085615C">
      <w:pPr>
        <w:widowControl/>
        <w:shd w:val="clear" w:color="auto" w:fill="FFFFFF"/>
        <w:spacing w:line="520" w:lineRule="atLeast"/>
        <w:ind w:firstLine="600"/>
        <w:jc w:val="left"/>
        <w:rPr>
          <w:rFonts w:eastAsia="方正仿宋简体"/>
          <w:color w:val="000000"/>
          <w:sz w:val="30"/>
          <w:szCs w:val="30"/>
        </w:rPr>
      </w:pPr>
      <w:r w:rsidRPr="00214F2A">
        <w:rPr>
          <w:rFonts w:eastAsia="方正仿宋简体"/>
          <w:b/>
          <w:color w:val="000000"/>
          <w:sz w:val="30"/>
          <w:szCs w:val="30"/>
        </w:rPr>
        <w:t>第四十八条</w:t>
      </w:r>
      <w:r w:rsidR="00DC5A23" w:rsidRPr="00214F2A">
        <w:rPr>
          <w:rFonts w:eastAsia="方正仿宋简体"/>
          <w:color w:val="000000"/>
          <w:sz w:val="30"/>
          <w:szCs w:val="30"/>
        </w:rPr>
        <w:t xml:space="preserve"> </w:t>
      </w:r>
      <w:r w:rsidRPr="00214F2A">
        <w:rPr>
          <w:rFonts w:eastAsia="方正仿宋简体"/>
          <w:color w:val="000000"/>
          <w:sz w:val="30"/>
          <w:szCs w:val="30"/>
        </w:rPr>
        <w:t>交易所对期权交易风险管理有特别规定的，适用其规定。</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第四十九条</w:t>
      </w:r>
      <w:r w:rsidRPr="00214F2A">
        <w:rPr>
          <w:rFonts w:eastAsia="方正仿宋简体"/>
          <w:color w:val="000000"/>
          <w:sz w:val="30"/>
          <w:szCs w:val="30"/>
        </w:rPr>
        <w:t xml:space="preserve"> </w:t>
      </w:r>
      <w:r w:rsidRPr="00214F2A">
        <w:rPr>
          <w:rFonts w:eastAsia="方正仿宋简体"/>
          <w:color w:val="000000"/>
          <w:sz w:val="30"/>
          <w:szCs w:val="30"/>
        </w:rPr>
        <w:t>本办法解释权属于上海期货交易所。</w:t>
      </w:r>
    </w:p>
    <w:p w:rsidR="0085615C" w:rsidRPr="00214F2A" w:rsidRDefault="0085615C" w:rsidP="00DC5A23">
      <w:pPr>
        <w:autoSpaceDE w:val="0"/>
        <w:autoSpaceDN w:val="0"/>
        <w:adjustRightInd w:val="0"/>
        <w:spacing w:line="520" w:lineRule="exact"/>
        <w:ind w:firstLineChars="200" w:firstLine="602"/>
        <w:rPr>
          <w:rFonts w:eastAsia="方正仿宋简体"/>
          <w:color w:val="000000"/>
          <w:sz w:val="30"/>
          <w:szCs w:val="30"/>
        </w:rPr>
      </w:pPr>
      <w:r w:rsidRPr="00214F2A">
        <w:rPr>
          <w:rFonts w:eastAsia="方正仿宋简体"/>
          <w:b/>
          <w:color w:val="000000"/>
          <w:sz w:val="30"/>
          <w:szCs w:val="30"/>
        </w:rPr>
        <w:t>第五十条</w:t>
      </w:r>
      <w:r w:rsidRPr="00214F2A">
        <w:rPr>
          <w:rFonts w:eastAsia="方正仿宋简体"/>
          <w:color w:val="000000"/>
          <w:sz w:val="30"/>
          <w:szCs w:val="30"/>
        </w:rPr>
        <w:t xml:space="preserve"> </w:t>
      </w:r>
      <w:r w:rsidRPr="00214F2A">
        <w:rPr>
          <w:rFonts w:eastAsia="方正仿宋简体"/>
          <w:color w:val="000000"/>
          <w:sz w:val="30"/>
          <w:szCs w:val="30"/>
        </w:rPr>
        <w:t>本办法自</w:t>
      </w:r>
      <w:r w:rsidR="007A019A" w:rsidRPr="00214F2A">
        <w:rPr>
          <w:rFonts w:eastAsia="方正仿宋简体"/>
          <w:color w:val="000000"/>
          <w:sz w:val="30"/>
          <w:szCs w:val="30"/>
        </w:rPr>
        <w:t>2019</w:t>
      </w:r>
      <w:r w:rsidRPr="00214F2A">
        <w:rPr>
          <w:rFonts w:eastAsia="方正仿宋简体"/>
          <w:color w:val="000000"/>
          <w:sz w:val="30"/>
          <w:szCs w:val="30"/>
        </w:rPr>
        <w:t>年</w:t>
      </w:r>
      <w:r w:rsidR="007A019A" w:rsidRPr="00214F2A">
        <w:rPr>
          <w:rFonts w:eastAsia="方正仿宋简体"/>
          <w:color w:val="000000"/>
          <w:sz w:val="30"/>
          <w:szCs w:val="30"/>
        </w:rPr>
        <w:t>9</w:t>
      </w:r>
      <w:r w:rsidRPr="00214F2A">
        <w:rPr>
          <w:rFonts w:eastAsia="方正仿宋简体"/>
          <w:color w:val="000000"/>
          <w:sz w:val="30"/>
          <w:szCs w:val="30"/>
        </w:rPr>
        <w:t>月</w:t>
      </w:r>
      <w:r w:rsidR="007A019A" w:rsidRPr="00214F2A">
        <w:rPr>
          <w:rFonts w:eastAsia="方正仿宋简体"/>
          <w:color w:val="000000"/>
          <w:sz w:val="30"/>
          <w:szCs w:val="30"/>
        </w:rPr>
        <w:t>1</w:t>
      </w:r>
      <w:r w:rsidR="00B85F8F" w:rsidRPr="00214F2A">
        <w:rPr>
          <w:rFonts w:eastAsia="方正仿宋简体"/>
          <w:color w:val="000000"/>
          <w:sz w:val="30"/>
          <w:szCs w:val="30"/>
        </w:rPr>
        <w:t>8</w:t>
      </w:r>
      <w:r w:rsidRPr="00214F2A">
        <w:rPr>
          <w:rFonts w:eastAsia="方正仿宋简体"/>
          <w:color w:val="000000"/>
          <w:sz w:val="30"/>
          <w:szCs w:val="30"/>
        </w:rPr>
        <w:t>日起施行。</w:t>
      </w:r>
    </w:p>
    <w:p w:rsidR="0085615C" w:rsidRPr="00214F2A" w:rsidRDefault="0085615C" w:rsidP="0085615C">
      <w:pPr>
        <w:autoSpaceDE w:val="0"/>
        <w:autoSpaceDN w:val="0"/>
        <w:adjustRightInd w:val="0"/>
        <w:spacing w:line="520" w:lineRule="exact"/>
        <w:jc w:val="left"/>
        <w:rPr>
          <w:rFonts w:eastAsia="仿宋_GB2312"/>
          <w:color w:val="000000"/>
          <w:kern w:val="0"/>
          <w:sz w:val="30"/>
          <w:szCs w:val="30"/>
        </w:rPr>
      </w:pPr>
    </w:p>
    <w:p w:rsidR="0085615C" w:rsidRPr="00214F2A" w:rsidRDefault="006C0B66" w:rsidP="0085615C">
      <w:pPr>
        <w:autoSpaceDE w:val="0"/>
        <w:autoSpaceDN w:val="0"/>
        <w:adjustRightInd w:val="0"/>
        <w:spacing w:line="520" w:lineRule="exact"/>
        <w:ind w:firstLineChars="200" w:firstLine="600"/>
        <w:rPr>
          <w:rFonts w:eastAsia="方正仿宋简体"/>
          <w:color w:val="000000"/>
          <w:sz w:val="30"/>
          <w:szCs w:val="30"/>
        </w:rPr>
        <w:sectPr w:rsidR="0085615C" w:rsidRPr="00214F2A" w:rsidSect="00B9361E">
          <w:footerReference w:type="default" r:id="rId10"/>
          <w:pgSz w:w="11906" w:h="16838"/>
          <w:pgMar w:top="1440" w:right="1797" w:bottom="1440" w:left="1797" w:header="720" w:footer="720" w:gutter="0"/>
          <w:pgNumType w:fmt="numberInDash"/>
          <w:cols w:space="720"/>
          <w:noEndnote/>
        </w:sectPr>
      </w:pPr>
      <w:r>
        <w:rPr>
          <w:rFonts w:eastAsia="方正仿宋简体"/>
          <w:color w:val="000000"/>
          <w:sz w:val="30"/>
          <w:szCs w:val="30"/>
        </w:rPr>
        <w:t>附</w:t>
      </w:r>
      <w:r>
        <w:rPr>
          <w:rFonts w:eastAsia="方正仿宋简体" w:hint="eastAsia"/>
          <w:color w:val="000000"/>
          <w:sz w:val="30"/>
          <w:szCs w:val="30"/>
        </w:rPr>
        <w:t>:</w:t>
      </w:r>
      <w:r w:rsidR="0085615C" w:rsidRPr="00214F2A">
        <w:rPr>
          <w:rFonts w:eastAsia="方正仿宋简体"/>
          <w:color w:val="000000"/>
          <w:sz w:val="30"/>
          <w:szCs w:val="30"/>
        </w:rPr>
        <w:t xml:space="preserve">  </w:t>
      </w:r>
      <w:r w:rsidR="0085615C" w:rsidRPr="00214F2A">
        <w:rPr>
          <w:rFonts w:eastAsia="方正仿宋简体"/>
          <w:color w:val="000000"/>
          <w:sz w:val="30"/>
          <w:szCs w:val="30"/>
        </w:rPr>
        <w:t>平仓数量的分配方法及步骤</w:t>
      </w:r>
    </w:p>
    <w:p w:rsidR="0085615C" w:rsidRPr="00214F2A" w:rsidRDefault="006C0B66" w:rsidP="0085615C">
      <w:pPr>
        <w:snapToGrid w:val="0"/>
        <w:rPr>
          <w:rFonts w:eastAsia="仿宋_GB2312"/>
          <w:bCs/>
          <w:color w:val="000000"/>
          <w:spacing w:val="8"/>
          <w:sz w:val="32"/>
          <w:szCs w:val="32"/>
        </w:rPr>
      </w:pPr>
      <w:r>
        <w:rPr>
          <w:rFonts w:eastAsia="方正仿宋简体"/>
          <w:b/>
          <w:bCs/>
          <w:color w:val="000000"/>
        </w:rPr>
        <w:lastRenderedPageBreak/>
        <w:t>附</w:t>
      </w:r>
    </w:p>
    <w:p w:rsidR="0085615C" w:rsidRPr="00131FC7" w:rsidRDefault="0085615C" w:rsidP="0085615C">
      <w:pPr>
        <w:snapToGrid w:val="0"/>
        <w:jc w:val="center"/>
        <w:rPr>
          <w:rFonts w:ascii="华文中宋" w:eastAsia="华文中宋" w:hAnsi="华文中宋"/>
          <w:b/>
          <w:bCs/>
          <w:w w:val="90"/>
          <w:sz w:val="42"/>
          <w:szCs w:val="42"/>
        </w:rPr>
      </w:pPr>
      <w:r w:rsidRPr="00131FC7">
        <w:rPr>
          <w:rFonts w:ascii="华文中宋" w:eastAsia="华文中宋" w:hAnsi="华文中宋"/>
          <w:b/>
          <w:bCs/>
          <w:w w:val="90"/>
          <w:sz w:val="42"/>
          <w:szCs w:val="42"/>
        </w:rPr>
        <w:t>平仓数量的分配方法及步骤（铜、铝、锌、铅、镍、锡、螺纹钢、线材、热轧卷板、</w:t>
      </w:r>
      <w:r w:rsidR="00981CC1" w:rsidRPr="00131FC7">
        <w:rPr>
          <w:rFonts w:ascii="华文中宋" w:eastAsia="华文中宋" w:hAnsi="华文中宋"/>
          <w:b/>
          <w:bCs/>
          <w:w w:val="90"/>
          <w:sz w:val="42"/>
          <w:szCs w:val="42"/>
        </w:rPr>
        <w:t>不锈钢、</w:t>
      </w:r>
      <w:r w:rsidRPr="00131FC7">
        <w:rPr>
          <w:rFonts w:ascii="华文中宋" w:eastAsia="华文中宋" w:hAnsi="华文中宋"/>
          <w:b/>
          <w:bCs/>
          <w:w w:val="90"/>
          <w:sz w:val="42"/>
          <w:szCs w:val="42"/>
        </w:rPr>
        <w:t>黄金、白银）</w:t>
      </w:r>
    </w:p>
    <w:tbl>
      <w:tblPr>
        <w:tblW w:w="14390" w:type="dxa"/>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5615C" w:rsidRPr="00214F2A" w:rsidTr="0022606B">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条</w:t>
            </w:r>
            <w:r w:rsidRPr="00214F2A">
              <w:rPr>
                <w:rFonts w:eastAsia="方正仿宋简体"/>
                <w:sz w:val="18"/>
              </w:rPr>
              <w:t xml:space="preserve">    </w:t>
            </w:r>
            <w:r w:rsidRPr="00214F2A">
              <w:rPr>
                <w:rFonts w:eastAsia="方正仿宋简体"/>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比</w:t>
            </w:r>
            <w:r w:rsidRPr="00214F2A">
              <w:rPr>
                <w:rFonts w:eastAsia="方正仿宋简体"/>
                <w:sz w:val="18"/>
              </w:rPr>
              <w:t xml:space="preserve"> </w:t>
            </w:r>
            <w:r w:rsidRPr="00214F2A">
              <w:rPr>
                <w:rFonts w:eastAsia="方正仿宋简体"/>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分配对象</w:t>
            </w:r>
          </w:p>
        </w:tc>
        <w:tc>
          <w:tcPr>
            <w:tcW w:w="1470" w:type="dxa"/>
            <w:tcBorders>
              <w:top w:val="single" w:sz="4" w:space="0" w:color="auto"/>
              <w:left w:val="nil"/>
              <w:bottom w:val="single" w:sz="4" w:space="0" w:color="auto"/>
              <w:right w:val="single" w:sz="4"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结果</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1</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申报平仓数量</w:t>
            </w:r>
          </w:p>
        </w:tc>
        <w:tc>
          <w:tcPr>
            <w:tcW w:w="4020" w:type="dxa"/>
            <w:tcBorders>
              <w:top w:val="single" w:sz="8" w:space="0" w:color="auto"/>
              <w:left w:val="single" w:sz="8" w:space="0" w:color="auto"/>
              <w:bottom w:val="nil"/>
              <w:right w:val="single" w:sz="8" w:space="0" w:color="auto"/>
            </w:tcBorders>
          </w:tcPr>
          <w:p w:rsidR="0085615C" w:rsidRPr="00214F2A" w:rsidRDefault="0085615C" w:rsidP="0022606B">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申报平仓数量</w:t>
            </w:r>
            <w:r w:rsidRPr="00214F2A">
              <w:rPr>
                <w:rFonts w:eastAsia="方正仿宋简体"/>
                <w:sz w:val="18"/>
                <w:u w:val="single"/>
              </w:rPr>
              <w:t xml:space="preserve">           </w:t>
            </w:r>
          </w:p>
          <w:p w:rsidR="0085615C" w:rsidRPr="00214F2A" w:rsidRDefault="0085615C" w:rsidP="0022606B">
            <w:pPr>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2</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214F2A" w:rsidRDefault="0085615C" w:rsidP="00981CC1">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以上的投机头寸数量</w:t>
            </w:r>
            <w:r w:rsidRPr="00214F2A">
              <w:rPr>
                <w:rFonts w:eastAsia="方正仿宋简体"/>
                <w:sz w:val="18"/>
                <w:u w:val="single"/>
              </w:rPr>
              <w:t xml:space="preserve">     </w:t>
            </w:r>
          </w:p>
          <w:p w:rsidR="0085615C" w:rsidRPr="00214F2A" w:rsidRDefault="0085615C" w:rsidP="00981CC1">
            <w:pPr>
              <w:ind w:leftChars="261" w:left="548"/>
              <w:jc w:val="center"/>
              <w:rPr>
                <w:rFonts w:eastAsia="方正仿宋简体"/>
                <w:sz w:val="18"/>
                <w:u w:val="single"/>
              </w:rPr>
            </w:pPr>
            <w:r w:rsidRPr="00214F2A">
              <w:rPr>
                <w:rFonts w:eastAsia="方正仿宋简体"/>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有剩余再按步骤</w:t>
            </w:r>
            <w:r w:rsidRPr="00214F2A">
              <w:rPr>
                <w:rFonts w:eastAsia="方正仿宋简体"/>
                <w:sz w:val="18"/>
              </w:rPr>
              <w:t>3,4</w:t>
            </w:r>
            <w:r w:rsidRPr="00214F2A">
              <w:rPr>
                <w:rFonts w:eastAsia="方正仿宋简体"/>
                <w:sz w:val="18"/>
              </w:rPr>
              <w:t>分配</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3</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剩余申报平仓数量</w:t>
            </w:r>
            <w:r w:rsidRPr="00214F2A">
              <w:rPr>
                <w:rFonts w:eastAsia="方正仿宋简体"/>
                <w:sz w:val="18"/>
              </w:rPr>
              <w:t>1</w:t>
            </w:r>
          </w:p>
        </w:tc>
        <w:tc>
          <w:tcPr>
            <w:tcW w:w="4020" w:type="dxa"/>
            <w:tcBorders>
              <w:top w:val="single" w:sz="8" w:space="0" w:color="auto"/>
              <w:left w:val="single" w:sz="8" w:space="0" w:color="auto"/>
              <w:bottom w:val="nil"/>
              <w:right w:val="single" w:sz="8" w:space="0" w:color="auto"/>
            </w:tcBorders>
          </w:tcPr>
          <w:p w:rsidR="0085615C" w:rsidRPr="00214F2A" w:rsidRDefault="0085615C" w:rsidP="00981CC1">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1      </w:t>
            </w:r>
          </w:p>
          <w:p w:rsidR="0085615C" w:rsidRPr="00214F2A" w:rsidRDefault="0085615C" w:rsidP="00981CC1">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4</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214F2A" w:rsidRDefault="0085615C" w:rsidP="00981CC1">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以上的投机头寸数量</w:t>
            </w:r>
            <w:r w:rsidRPr="00214F2A">
              <w:rPr>
                <w:rFonts w:eastAsia="方正仿宋简体"/>
                <w:sz w:val="18"/>
                <w:u w:val="single"/>
              </w:rPr>
              <w:t xml:space="preserve">      </w:t>
            </w:r>
          </w:p>
          <w:p w:rsidR="0085615C" w:rsidRPr="00214F2A" w:rsidRDefault="0085615C" w:rsidP="00981CC1">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1</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有剩余再按步骤</w:t>
            </w:r>
            <w:r w:rsidRPr="00214F2A">
              <w:rPr>
                <w:rFonts w:eastAsia="方正仿宋简体"/>
                <w:sz w:val="18"/>
              </w:rPr>
              <w:t>5,6</w:t>
            </w:r>
            <w:r w:rsidRPr="00214F2A">
              <w:rPr>
                <w:rFonts w:eastAsia="方正仿宋简体"/>
                <w:sz w:val="18"/>
              </w:rPr>
              <w:t>分配</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5</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剩余申报平仓数量</w:t>
            </w:r>
            <w:r w:rsidRPr="00214F2A">
              <w:rPr>
                <w:rFonts w:eastAsia="方正仿宋简体"/>
                <w:sz w:val="18"/>
              </w:rPr>
              <w:t>2</w:t>
            </w:r>
          </w:p>
        </w:tc>
        <w:tc>
          <w:tcPr>
            <w:tcW w:w="4020" w:type="dxa"/>
            <w:tcBorders>
              <w:top w:val="single" w:sz="8" w:space="0" w:color="auto"/>
              <w:left w:val="single" w:sz="8" w:space="0" w:color="auto"/>
              <w:bottom w:val="nil"/>
              <w:right w:val="single" w:sz="8" w:space="0" w:color="auto"/>
            </w:tcBorders>
          </w:tcPr>
          <w:p w:rsidR="0085615C" w:rsidRPr="00214F2A" w:rsidRDefault="0085615C" w:rsidP="00981CC1">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2          </w:t>
            </w:r>
          </w:p>
          <w:p w:rsidR="0085615C" w:rsidRPr="00214F2A" w:rsidRDefault="0085615C" w:rsidP="00981CC1">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tc>
      </w:tr>
      <w:tr w:rsidR="0085615C" w:rsidRPr="00214F2A"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6</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3%</w:t>
            </w:r>
            <w:r w:rsidRPr="00214F2A">
              <w:rPr>
                <w:rFonts w:eastAsia="方正仿宋简体"/>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5615C" w:rsidRPr="00214F2A" w:rsidRDefault="0085615C" w:rsidP="00981CC1">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3%</w:t>
            </w:r>
            <w:r w:rsidRPr="00214F2A">
              <w:rPr>
                <w:rFonts w:eastAsia="方正仿宋简体"/>
                <w:sz w:val="18"/>
                <w:u w:val="single"/>
              </w:rPr>
              <w:t>以下的投机头寸数量</w:t>
            </w:r>
            <w:r w:rsidRPr="00214F2A">
              <w:rPr>
                <w:rFonts w:eastAsia="方正仿宋简体"/>
                <w:sz w:val="18"/>
                <w:u w:val="single"/>
              </w:rPr>
              <w:t xml:space="preserve">   </w:t>
            </w:r>
          </w:p>
          <w:p w:rsidR="0085615C" w:rsidRPr="00214F2A" w:rsidRDefault="0085615C" w:rsidP="00981CC1">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有剩余再按步骤</w:t>
            </w:r>
            <w:r w:rsidRPr="00214F2A">
              <w:rPr>
                <w:rFonts w:eastAsia="方正仿宋简体"/>
                <w:sz w:val="18"/>
              </w:rPr>
              <w:t>7,8</w:t>
            </w:r>
            <w:r w:rsidRPr="00214F2A">
              <w:rPr>
                <w:rFonts w:eastAsia="方正仿宋简体"/>
                <w:sz w:val="18"/>
              </w:rPr>
              <w:t>分配</w:t>
            </w:r>
          </w:p>
        </w:tc>
      </w:tr>
      <w:tr w:rsidR="0085615C" w:rsidRPr="00214F2A"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7</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保值头寸数量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剩余申报平仓数量</w:t>
            </w:r>
            <w:r w:rsidRPr="00214F2A">
              <w:rPr>
                <w:rFonts w:eastAsia="方正仿宋简体"/>
                <w:sz w:val="18"/>
              </w:rPr>
              <w:t>3</w:t>
            </w:r>
          </w:p>
        </w:tc>
        <w:tc>
          <w:tcPr>
            <w:tcW w:w="4020" w:type="dxa"/>
            <w:tcBorders>
              <w:top w:val="single" w:sz="8" w:space="0" w:color="auto"/>
              <w:left w:val="single" w:sz="8" w:space="0" w:color="auto"/>
              <w:bottom w:val="single" w:sz="8" w:space="0" w:color="auto"/>
              <w:right w:val="single" w:sz="8" w:space="0" w:color="auto"/>
            </w:tcBorders>
          </w:tcPr>
          <w:p w:rsidR="0085615C" w:rsidRPr="00214F2A" w:rsidRDefault="0085615C" w:rsidP="00981CC1">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3       </w:t>
            </w:r>
          </w:p>
          <w:p w:rsidR="0085615C" w:rsidRPr="00214F2A" w:rsidRDefault="0085615C" w:rsidP="00981CC1">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p w:rsidR="0085615C" w:rsidRPr="00214F2A" w:rsidRDefault="0085615C" w:rsidP="0022606B">
            <w:pPr>
              <w:rPr>
                <w:rFonts w:eastAsia="方正仿宋简体"/>
                <w:sz w:val="18"/>
              </w:rPr>
            </w:pPr>
            <w:r w:rsidRPr="00214F2A">
              <w:rPr>
                <w:rFonts w:eastAsia="方正仿宋简体"/>
                <w:sz w:val="18"/>
              </w:rPr>
              <w:t xml:space="preserve">              </w:t>
            </w:r>
          </w:p>
        </w:tc>
      </w:tr>
      <w:tr w:rsidR="0085615C" w:rsidRPr="00214F2A"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8</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保值头寸数量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6%</w:t>
            </w:r>
            <w:r w:rsidRPr="00214F2A">
              <w:rPr>
                <w:rFonts w:eastAsia="方正仿宋简体"/>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5615C" w:rsidRPr="00214F2A" w:rsidRDefault="0085615C" w:rsidP="00981CC1">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6%</w:t>
            </w:r>
            <w:r w:rsidRPr="00214F2A">
              <w:rPr>
                <w:rFonts w:eastAsia="方正仿宋简体"/>
                <w:sz w:val="18"/>
                <w:u w:val="single"/>
              </w:rPr>
              <w:t>以上的保值头寸数量</w:t>
            </w:r>
            <w:r w:rsidRPr="00214F2A">
              <w:rPr>
                <w:rFonts w:eastAsia="方正仿宋简体"/>
                <w:sz w:val="18"/>
                <w:u w:val="single"/>
              </w:rPr>
              <w:t xml:space="preserve">    </w:t>
            </w:r>
          </w:p>
          <w:p w:rsidR="0085615C" w:rsidRPr="00214F2A" w:rsidRDefault="0085615C" w:rsidP="00981CC1">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有剩余不再分配</w:t>
            </w:r>
          </w:p>
        </w:tc>
      </w:tr>
    </w:tbl>
    <w:p w:rsidR="0085615C" w:rsidRPr="00214F2A" w:rsidRDefault="0085615C" w:rsidP="0085615C">
      <w:pPr>
        <w:spacing w:line="300" w:lineRule="exact"/>
        <w:ind w:firstLine="250"/>
      </w:pPr>
    </w:p>
    <w:p w:rsidR="0085615C" w:rsidRPr="00214F2A" w:rsidRDefault="0085615C" w:rsidP="0085615C">
      <w:pPr>
        <w:spacing w:line="300" w:lineRule="exact"/>
        <w:ind w:firstLine="250"/>
        <w:rPr>
          <w:rFonts w:eastAsia="方正仿宋简体"/>
        </w:rPr>
      </w:pPr>
      <w:r w:rsidRPr="00214F2A">
        <w:rPr>
          <w:rFonts w:eastAsia="方正仿宋简体"/>
        </w:rPr>
        <w:t>注：</w:t>
      </w:r>
      <w:r w:rsidRPr="00214F2A">
        <w:rPr>
          <w:rFonts w:eastAsia="方正仿宋简体"/>
        </w:rPr>
        <w:t>1</w:t>
      </w:r>
      <w:r w:rsidRPr="00214F2A">
        <w:rPr>
          <w:rFonts w:eastAsia="方正仿宋简体"/>
        </w:rPr>
        <w:t>．剩余申报平仓数量</w:t>
      </w:r>
      <w:r w:rsidRPr="00214F2A">
        <w:rPr>
          <w:rFonts w:eastAsia="方正仿宋简体"/>
        </w:rPr>
        <w:t>1=</w:t>
      </w:r>
      <w:r w:rsidRPr="00214F2A">
        <w:rPr>
          <w:rFonts w:eastAsia="方正仿宋简体"/>
        </w:rPr>
        <w:t>申报平仓数量</w:t>
      </w:r>
      <w:r w:rsidRPr="00214F2A">
        <w:rPr>
          <w:rFonts w:eastAsia="方正仿宋简体"/>
        </w:rPr>
        <w:t>—</w:t>
      </w:r>
      <w:r w:rsidRPr="00214F2A">
        <w:rPr>
          <w:rFonts w:eastAsia="方正仿宋简体"/>
        </w:rPr>
        <w:t>盈利</w:t>
      </w:r>
      <w:r w:rsidRPr="00214F2A">
        <w:rPr>
          <w:rFonts w:eastAsia="方正仿宋简体"/>
        </w:rPr>
        <w:t>6%</w:t>
      </w:r>
      <w:r w:rsidRPr="00214F2A">
        <w:rPr>
          <w:rFonts w:eastAsia="方正仿宋简体"/>
        </w:rPr>
        <w:t>以上的投机头寸数量；</w:t>
      </w:r>
    </w:p>
    <w:p w:rsidR="0085615C" w:rsidRPr="00214F2A" w:rsidRDefault="0085615C" w:rsidP="00981CC1">
      <w:pPr>
        <w:spacing w:line="300" w:lineRule="exact"/>
        <w:ind w:leftChars="321" w:left="708" w:hanging="34"/>
        <w:rPr>
          <w:rFonts w:eastAsia="方正仿宋简体"/>
        </w:rPr>
      </w:pPr>
      <w:r w:rsidRPr="00214F2A">
        <w:rPr>
          <w:rFonts w:eastAsia="方正仿宋简体"/>
        </w:rPr>
        <w:t>2</w:t>
      </w:r>
      <w:r w:rsidRPr="00214F2A">
        <w:rPr>
          <w:rFonts w:eastAsia="方正仿宋简体"/>
        </w:rPr>
        <w:t>．剩余申报平仓数量</w:t>
      </w:r>
      <w:r w:rsidRPr="00214F2A">
        <w:rPr>
          <w:rFonts w:eastAsia="方正仿宋简体"/>
        </w:rPr>
        <w:t>2=</w:t>
      </w:r>
      <w:r w:rsidRPr="00214F2A">
        <w:rPr>
          <w:rFonts w:eastAsia="方正仿宋简体"/>
        </w:rPr>
        <w:t>剩余申报平仓数量</w:t>
      </w:r>
      <w:r w:rsidRPr="00214F2A">
        <w:rPr>
          <w:rFonts w:eastAsia="方正仿宋简体"/>
        </w:rPr>
        <w:t>1—</w:t>
      </w:r>
      <w:r w:rsidRPr="00214F2A">
        <w:rPr>
          <w:rFonts w:eastAsia="方正仿宋简体"/>
        </w:rPr>
        <w:t>盈利</w:t>
      </w:r>
      <w:r w:rsidRPr="00214F2A">
        <w:rPr>
          <w:rFonts w:eastAsia="方正仿宋简体"/>
        </w:rPr>
        <w:t>3%</w:t>
      </w:r>
      <w:r w:rsidRPr="00214F2A">
        <w:rPr>
          <w:rFonts w:eastAsia="方正仿宋简体"/>
        </w:rPr>
        <w:t>以上的投机头寸数量；</w:t>
      </w:r>
    </w:p>
    <w:p w:rsidR="0085615C" w:rsidRPr="00214F2A" w:rsidRDefault="0085615C" w:rsidP="00981CC1">
      <w:pPr>
        <w:spacing w:line="300" w:lineRule="exact"/>
        <w:ind w:leftChars="321" w:left="708" w:hanging="34"/>
        <w:rPr>
          <w:rFonts w:eastAsia="方正仿宋简体"/>
        </w:rPr>
      </w:pPr>
      <w:r w:rsidRPr="00214F2A">
        <w:rPr>
          <w:rFonts w:eastAsia="方正仿宋简体"/>
        </w:rPr>
        <w:t>3</w:t>
      </w:r>
      <w:r w:rsidRPr="00214F2A">
        <w:rPr>
          <w:rFonts w:eastAsia="方正仿宋简体"/>
        </w:rPr>
        <w:t>．剩余申报平仓数量</w:t>
      </w:r>
      <w:r w:rsidRPr="00214F2A">
        <w:rPr>
          <w:rFonts w:eastAsia="方正仿宋简体"/>
        </w:rPr>
        <w:t>3=</w:t>
      </w:r>
      <w:r w:rsidRPr="00214F2A">
        <w:rPr>
          <w:rFonts w:eastAsia="方正仿宋简体"/>
        </w:rPr>
        <w:t>剩余申报平仓数量</w:t>
      </w:r>
      <w:r w:rsidRPr="00214F2A">
        <w:rPr>
          <w:rFonts w:eastAsia="方正仿宋简体"/>
        </w:rPr>
        <w:t>2—</w:t>
      </w:r>
      <w:r w:rsidRPr="00214F2A">
        <w:rPr>
          <w:rFonts w:eastAsia="方正仿宋简体"/>
        </w:rPr>
        <w:t>盈利</w:t>
      </w:r>
      <w:r w:rsidRPr="00214F2A">
        <w:rPr>
          <w:rFonts w:eastAsia="方正仿宋简体"/>
        </w:rPr>
        <w:t>3%</w:t>
      </w:r>
      <w:r w:rsidRPr="00214F2A">
        <w:rPr>
          <w:rFonts w:eastAsia="方正仿宋简体"/>
        </w:rPr>
        <w:t>以下的投机头寸数量；</w:t>
      </w:r>
    </w:p>
    <w:p w:rsidR="0085615C" w:rsidRPr="00214F2A" w:rsidRDefault="0085615C" w:rsidP="00981CC1">
      <w:pPr>
        <w:spacing w:line="300" w:lineRule="exact"/>
        <w:ind w:leftChars="321" w:left="708" w:hanging="34"/>
        <w:rPr>
          <w:rFonts w:eastAsia="方正仿宋简体"/>
        </w:rPr>
        <w:sectPr w:rsidR="0085615C" w:rsidRPr="00214F2A" w:rsidSect="0022606B">
          <w:footerReference w:type="default" r:id="rId11"/>
          <w:pgSz w:w="16838" w:h="11906" w:orient="landscape"/>
          <w:pgMar w:top="1797" w:right="1440" w:bottom="1797" w:left="1440" w:header="851" w:footer="992" w:gutter="0"/>
          <w:pgNumType w:fmt="numberInDash"/>
          <w:cols w:space="425"/>
          <w:docGrid w:linePitch="312"/>
        </w:sectPr>
      </w:pPr>
      <w:r w:rsidRPr="00214F2A">
        <w:rPr>
          <w:rFonts w:eastAsia="方正仿宋简体"/>
        </w:rPr>
        <w:t>4</w:t>
      </w:r>
      <w:r w:rsidRPr="00214F2A">
        <w:rPr>
          <w:rFonts w:eastAsia="方正仿宋简体"/>
        </w:rPr>
        <w:t>．投机头寸数量和保值头寸数量是指在平仓范围内盈利客户的持仓数量。</w:t>
      </w:r>
    </w:p>
    <w:p w:rsidR="0085615C" w:rsidRPr="00131FC7" w:rsidRDefault="0085615C" w:rsidP="00131FC7">
      <w:pPr>
        <w:snapToGrid w:val="0"/>
        <w:jc w:val="center"/>
        <w:rPr>
          <w:rFonts w:ascii="华文中宋" w:eastAsia="华文中宋" w:hAnsi="华文中宋"/>
          <w:b/>
          <w:bCs/>
          <w:w w:val="90"/>
          <w:sz w:val="42"/>
          <w:szCs w:val="42"/>
        </w:rPr>
      </w:pPr>
      <w:r w:rsidRPr="00131FC7">
        <w:rPr>
          <w:rFonts w:ascii="华文中宋" w:eastAsia="华文中宋" w:hAnsi="华文中宋"/>
          <w:b/>
          <w:bCs/>
          <w:w w:val="90"/>
          <w:sz w:val="42"/>
          <w:szCs w:val="42"/>
        </w:rPr>
        <w:lastRenderedPageBreak/>
        <w:t>平仓数量的分配方法及步骤（天然橡胶、燃料油、石油沥青和漂针浆）</w:t>
      </w:r>
    </w:p>
    <w:tbl>
      <w:tblPr>
        <w:tblW w:w="14390" w:type="dxa"/>
        <w:tblInd w:w="-13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85615C" w:rsidRPr="00214F2A" w:rsidTr="0022606B">
        <w:trPr>
          <w:cantSplit/>
          <w:trHeight w:val="372"/>
        </w:trPr>
        <w:tc>
          <w:tcPr>
            <w:tcW w:w="77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条</w:t>
            </w:r>
            <w:r w:rsidRPr="00214F2A">
              <w:rPr>
                <w:rFonts w:eastAsia="方正仿宋简体"/>
                <w:sz w:val="18"/>
              </w:rPr>
              <w:t xml:space="preserve">    </w:t>
            </w:r>
            <w:r w:rsidRPr="00214F2A">
              <w:rPr>
                <w:rFonts w:eastAsia="方正仿宋简体"/>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w:t>
            </w:r>
            <w:r w:rsidRPr="00214F2A">
              <w:rPr>
                <w:rFonts w:eastAsia="方正仿宋简体"/>
                <w:sz w:val="18"/>
              </w:rPr>
              <w:t xml:space="preserve"> </w:t>
            </w:r>
            <w:r w:rsidRPr="00214F2A">
              <w:rPr>
                <w:rFonts w:eastAsia="方正仿宋简体"/>
                <w:sz w:val="18"/>
              </w:rPr>
              <w:t>配</w:t>
            </w:r>
            <w:r w:rsidRPr="00214F2A">
              <w:rPr>
                <w:rFonts w:eastAsia="方正仿宋简体"/>
                <w:sz w:val="18"/>
              </w:rPr>
              <w:t xml:space="preserve"> </w:t>
            </w:r>
            <w:r w:rsidRPr="00214F2A">
              <w:rPr>
                <w:rFonts w:eastAsia="方正仿宋简体"/>
                <w:sz w:val="18"/>
              </w:rPr>
              <w:t>比</w:t>
            </w:r>
            <w:r w:rsidRPr="00214F2A">
              <w:rPr>
                <w:rFonts w:eastAsia="方正仿宋简体"/>
                <w:sz w:val="18"/>
              </w:rPr>
              <w:t xml:space="preserve"> </w:t>
            </w:r>
            <w:r w:rsidRPr="00214F2A">
              <w:rPr>
                <w:rFonts w:eastAsia="方正仿宋简体"/>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分配对象</w:t>
            </w:r>
          </w:p>
        </w:tc>
        <w:tc>
          <w:tcPr>
            <w:tcW w:w="1470" w:type="dxa"/>
            <w:tcBorders>
              <w:top w:val="single" w:sz="4" w:space="0" w:color="auto"/>
              <w:left w:val="nil"/>
              <w:bottom w:val="single" w:sz="4" w:space="0" w:color="auto"/>
              <w:right w:val="single" w:sz="4" w:space="0" w:color="auto"/>
            </w:tcBorders>
            <w:vAlign w:val="center"/>
          </w:tcPr>
          <w:p w:rsidR="0085615C" w:rsidRPr="00214F2A" w:rsidRDefault="0085615C" w:rsidP="0022606B">
            <w:pPr>
              <w:jc w:val="center"/>
              <w:rPr>
                <w:rFonts w:eastAsia="方正仿宋简体"/>
                <w:sz w:val="18"/>
              </w:rPr>
            </w:pPr>
            <w:r w:rsidRPr="00214F2A">
              <w:rPr>
                <w:rFonts w:eastAsia="方正仿宋简体"/>
                <w:sz w:val="18"/>
              </w:rPr>
              <w:t>结果</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sz w:val="18"/>
              </w:rPr>
            </w:pPr>
            <w:r w:rsidRPr="00214F2A">
              <w:rPr>
                <w:sz w:val="18"/>
              </w:rPr>
              <w:t>1</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申报平仓数量</w:t>
            </w:r>
          </w:p>
        </w:tc>
        <w:tc>
          <w:tcPr>
            <w:tcW w:w="4020" w:type="dxa"/>
            <w:tcBorders>
              <w:top w:val="single" w:sz="8" w:space="0" w:color="auto"/>
              <w:left w:val="single" w:sz="8" w:space="0" w:color="auto"/>
              <w:bottom w:val="nil"/>
              <w:right w:val="single" w:sz="8" w:space="0" w:color="auto"/>
            </w:tcBorders>
          </w:tcPr>
          <w:p w:rsidR="0085615C" w:rsidRPr="00214F2A" w:rsidRDefault="0085615C" w:rsidP="0022606B">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申报平仓数量</w:t>
            </w:r>
            <w:r w:rsidRPr="00214F2A">
              <w:rPr>
                <w:rFonts w:eastAsia="方正仿宋简体"/>
                <w:sz w:val="18"/>
                <w:u w:val="single"/>
              </w:rPr>
              <w:t xml:space="preserve">           </w:t>
            </w:r>
          </w:p>
          <w:p w:rsidR="0085615C" w:rsidRPr="00214F2A" w:rsidRDefault="0085615C" w:rsidP="0022606B">
            <w:pPr>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4"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以上的投机客户</w:t>
            </w:r>
          </w:p>
        </w:tc>
        <w:tc>
          <w:tcPr>
            <w:tcW w:w="1470" w:type="dxa"/>
            <w:tcBorders>
              <w:top w:val="single" w:sz="4" w:space="0" w:color="auto"/>
              <w:left w:val="nil"/>
              <w:bottom w:val="single" w:sz="8" w:space="0" w:color="auto"/>
              <w:right w:val="single" w:sz="4"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sz w:val="18"/>
              </w:rPr>
            </w:pPr>
            <w:r w:rsidRPr="00214F2A">
              <w:rPr>
                <w:sz w:val="18"/>
              </w:rPr>
              <w:t>2</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申报平仓数量</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214F2A" w:rsidRDefault="0085615C" w:rsidP="00376EB7">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以上的投机头寸数量</w:t>
            </w:r>
            <w:r w:rsidRPr="00214F2A">
              <w:rPr>
                <w:rFonts w:eastAsia="方正仿宋简体"/>
                <w:sz w:val="18"/>
                <w:u w:val="single"/>
              </w:rPr>
              <w:t xml:space="preserve">     </w:t>
            </w:r>
          </w:p>
          <w:p w:rsidR="0085615C" w:rsidRPr="00214F2A" w:rsidRDefault="0085615C" w:rsidP="00376EB7">
            <w:pPr>
              <w:ind w:leftChars="261" w:left="548"/>
              <w:jc w:val="center"/>
              <w:rPr>
                <w:rFonts w:eastAsia="方正仿宋简体"/>
                <w:sz w:val="18"/>
                <w:u w:val="single"/>
              </w:rPr>
            </w:pPr>
            <w:r w:rsidRPr="00214F2A">
              <w:rPr>
                <w:rFonts w:eastAsia="方正仿宋简体"/>
                <w:sz w:val="18"/>
                <w:u w:val="single"/>
              </w:rPr>
              <w:t>申报平仓数量</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有剩余再按步骤</w:t>
            </w:r>
            <w:r w:rsidRPr="00214F2A">
              <w:rPr>
                <w:rFonts w:eastAsia="方正仿宋简体"/>
                <w:sz w:val="18"/>
              </w:rPr>
              <w:t>3,4</w:t>
            </w:r>
            <w:r w:rsidRPr="00214F2A">
              <w:rPr>
                <w:rFonts w:eastAsia="方正仿宋简体"/>
                <w:sz w:val="18"/>
              </w:rPr>
              <w:t>分配</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sz w:val="18"/>
              </w:rPr>
            </w:pPr>
            <w:r w:rsidRPr="00214F2A">
              <w:rPr>
                <w:sz w:val="18"/>
              </w:rPr>
              <w:t>3</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剩余申报平仓数量</w:t>
            </w:r>
            <w:r w:rsidRPr="00214F2A">
              <w:rPr>
                <w:rFonts w:eastAsia="方正仿宋简体"/>
                <w:sz w:val="18"/>
              </w:rPr>
              <w:t>1</w:t>
            </w:r>
          </w:p>
        </w:tc>
        <w:tc>
          <w:tcPr>
            <w:tcW w:w="4020" w:type="dxa"/>
            <w:tcBorders>
              <w:top w:val="single" w:sz="8" w:space="0" w:color="auto"/>
              <w:left w:val="single" w:sz="8" w:space="0" w:color="auto"/>
              <w:bottom w:val="nil"/>
              <w:right w:val="single" w:sz="8" w:space="0" w:color="auto"/>
            </w:tcBorders>
          </w:tcPr>
          <w:p w:rsidR="0085615C" w:rsidRPr="00214F2A" w:rsidRDefault="0085615C" w:rsidP="00376EB7">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1      </w:t>
            </w:r>
          </w:p>
          <w:p w:rsidR="0085615C" w:rsidRPr="00214F2A" w:rsidRDefault="0085615C" w:rsidP="00376EB7">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以上的投机头寸数量</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以上的投机客户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sz w:val="18"/>
              </w:rPr>
            </w:pPr>
            <w:r w:rsidRPr="00214F2A">
              <w:rPr>
                <w:sz w:val="18"/>
              </w:rPr>
              <w:t>4</w:t>
            </w:r>
          </w:p>
        </w:tc>
        <w:tc>
          <w:tcPr>
            <w:tcW w:w="3280" w:type="dxa"/>
            <w:tcBorders>
              <w:top w:val="single" w:sz="8" w:space="0" w:color="auto"/>
              <w:left w:val="single" w:sz="8" w:space="0" w:color="auto"/>
              <w:bottom w:val="nil"/>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以上的投机头寸数量</w:t>
            </w:r>
          </w:p>
        </w:tc>
        <w:tc>
          <w:tcPr>
            <w:tcW w:w="4020" w:type="dxa"/>
            <w:tcBorders>
              <w:top w:val="single" w:sz="8" w:space="0" w:color="auto"/>
              <w:left w:val="single" w:sz="8" w:space="0" w:color="auto"/>
              <w:bottom w:val="nil"/>
              <w:right w:val="single" w:sz="8" w:space="0" w:color="auto"/>
            </w:tcBorders>
          </w:tcPr>
          <w:p w:rsidR="0085615C" w:rsidRPr="00214F2A" w:rsidRDefault="0085615C" w:rsidP="00376EB7">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以上的投机头寸数量</w:t>
            </w:r>
            <w:r w:rsidRPr="00214F2A">
              <w:rPr>
                <w:rFonts w:eastAsia="方正仿宋简体"/>
                <w:sz w:val="18"/>
                <w:u w:val="single"/>
              </w:rPr>
              <w:t xml:space="preserve">      </w:t>
            </w:r>
          </w:p>
          <w:p w:rsidR="0085615C" w:rsidRPr="00214F2A" w:rsidRDefault="0085615C" w:rsidP="00376EB7">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1</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有剩余再按步骤</w:t>
            </w:r>
            <w:r w:rsidRPr="00214F2A">
              <w:rPr>
                <w:rFonts w:eastAsia="方正仿宋简体"/>
                <w:sz w:val="18"/>
              </w:rPr>
              <w:t>5,6</w:t>
            </w:r>
            <w:r w:rsidRPr="00214F2A">
              <w:rPr>
                <w:rFonts w:eastAsia="方正仿宋简体"/>
                <w:sz w:val="18"/>
              </w:rPr>
              <w:t>分配</w:t>
            </w:r>
          </w:p>
        </w:tc>
      </w:tr>
      <w:tr w:rsidR="0085615C" w:rsidRPr="00214F2A" w:rsidTr="0022606B">
        <w:trPr>
          <w:cantSplit/>
          <w:trHeight w:val="220"/>
        </w:trPr>
        <w:tc>
          <w:tcPr>
            <w:tcW w:w="770" w:type="dxa"/>
            <w:tcBorders>
              <w:top w:val="single" w:sz="8" w:space="0" w:color="auto"/>
              <w:left w:val="single" w:sz="8" w:space="0" w:color="auto"/>
              <w:bottom w:val="nil"/>
              <w:right w:val="single" w:sz="8" w:space="0" w:color="auto"/>
            </w:tcBorders>
            <w:vAlign w:val="center"/>
          </w:tcPr>
          <w:p w:rsidR="0085615C" w:rsidRPr="00214F2A" w:rsidRDefault="0085615C" w:rsidP="0022606B">
            <w:pPr>
              <w:jc w:val="center"/>
              <w:rPr>
                <w:sz w:val="18"/>
              </w:rPr>
            </w:pPr>
            <w:r w:rsidRPr="00214F2A">
              <w:rPr>
                <w:sz w:val="18"/>
              </w:rPr>
              <w:t>5</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剩余申报平仓数量</w:t>
            </w:r>
            <w:r w:rsidRPr="00214F2A">
              <w:rPr>
                <w:rFonts w:eastAsia="方正仿宋简体"/>
                <w:sz w:val="18"/>
              </w:rPr>
              <w:t>2</w:t>
            </w:r>
          </w:p>
        </w:tc>
        <w:tc>
          <w:tcPr>
            <w:tcW w:w="4020" w:type="dxa"/>
            <w:tcBorders>
              <w:top w:val="single" w:sz="8" w:space="0" w:color="auto"/>
              <w:left w:val="single" w:sz="8" w:space="0" w:color="auto"/>
              <w:bottom w:val="nil"/>
              <w:right w:val="single" w:sz="8" w:space="0" w:color="auto"/>
            </w:tcBorders>
          </w:tcPr>
          <w:p w:rsidR="0085615C" w:rsidRPr="00214F2A" w:rsidRDefault="0085615C" w:rsidP="00376EB7">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2          </w:t>
            </w:r>
          </w:p>
          <w:p w:rsidR="0085615C" w:rsidRPr="00214F2A" w:rsidRDefault="0085615C" w:rsidP="00376EB7">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以下的投机头寸数量</w:t>
            </w:r>
          </w:p>
        </w:tc>
        <w:tc>
          <w:tcPr>
            <w:tcW w:w="229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以下的投机客户</w:t>
            </w:r>
          </w:p>
        </w:tc>
        <w:tc>
          <w:tcPr>
            <w:tcW w:w="1470" w:type="dxa"/>
            <w:tcBorders>
              <w:top w:val="single" w:sz="8" w:space="0" w:color="auto"/>
              <w:left w:val="single" w:sz="8" w:space="0" w:color="auto"/>
              <w:bottom w:val="nil"/>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tc>
      </w:tr>
      <w:tr w:rsidR="0085615C" w:rsidRPr="00214F2A"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jc w:val="center"/>
              <w:rPr>
                <w:sz w:val="18"/>
              </w:rPr>
            </w:pPr>
            <w:r w:rsidRPr="00214F2A">
              <w:rPr>
                <w:sz w:val="18"/>
              </w:rPr>
              <w:t>6</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w:t>
            </w:r>
          </w:p>
          <w:p w:rsidR="0085615C" w:rsidRPr="00214F2A" w:rsidRDefault="0085615C" w:rsidP="0022606B">
            <w:pPr>
              <w:rPr>
                <w:rFonts w:eastAsia="方正仿宋简体"/>
                <w:sz w:val="18"/>
              </w:rPr>
            </w:pPr>
            <w:r w:rsidRPr="00214F2A">
              <w:rPr>
                <w:rFonts w:eastAsia="方正仿宋简体"/>
                <w:sz w:val="18"/>
              </w:rPr>
              <w:t>投机头寸数量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4%</w:t>
            </w:r>
            <w:r w:rsidRPr="00214F2A">
              <w:rPr>
                <w:rFonts w:eastAsia="方正仿宋简体"/>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85615C" w:rsidRPr="00214F2A" w:rsidRDefault="0085615C" w:rsidP="00376EB7">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4%</w:t>
            </w:r>
            <w:r w:rsidRPr="00214F2A">
              <w:rPr>
                <w:rFonts w:eastAsia="方正仿宋简体"/>
                <w:sz w:val="18"/>
                <w:u w:val="single"/>
              </w:rPr>
              <w:t>以下的投机头寸数量</w:t>
            </w:r>
            <w:r w:rsidRPr="00214F2A">
              <w:rPr>
                <w:rFonts w:eastAsia="方正仿宋简体"/>
                <w:sz w:val="18"/>
                <w:u w:val="single"/>
              </w:rPr>
              <w:t xml:space="preserve">   </w:t>
            </w:r>
          </w:p>
          <w:p w:rsidR="0085615C" w:rsidRPr="00214F2A" w:rsidRDefault="0085615C" w:rsidP="00376EB7">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2</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有剩余再按步骤</w:t>
            </w:r>
            <w:r w:rsidRPr="00214F2A">
              <w:rPr>
                <w:rFonts w:eastAsia="方正仿宋简体"/>
                <w:sz w:val="18"/>
              </w:rPr>
              <w:t>7,8</w:t>
            </w:r>
            <w:r w:rsidRPr="00214F2A">
              <w:rPr>
                <w:rFonts w:eastAsia="方正仿宋简体"/>
                <w:sz w:val="18"/>
              </w:rPr>
              <w:t>分配</w:t>
            </w:r>
          </w:p>
        </w:tc>
      </w:tr>
      <w:tr w:rsidR="0085615C" w:rsidRPr="00214F2A"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jc w:val="center"/>
              <w:rPr>
                <w:sz w:val="18"/>
              </w:rPr>
            </w:pPr>
            <w:r w:rsidRPr="00214F2A">
              <w:rPr>
                <w:sz w:val="18"/>
              </w:rPr>
              <w:t>7</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保值头寸数量</w:t>
            </w:r>
            <w:r w:rsidRPr="00214F2A">
              <w:rPr>
                <w:rFonts w:eastAsia="方正仿宋简体"/>
                <w:sz w:val="18"/>
              </w:rPr>
              <w: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剩余申报平仓数量</w:t>
            </w:r>
            <w:r w:rsidRPr="00214F2A">
              <w:rPr>
                <w:rFonts w:eastAsia="方正仿宋简体"/>
                <w:sz w:val="18"/>
              </w:rPr>
              <w:t>3</w:t>
            </w:r>
          </w:p>
        </w:tc>
        <w:tc>
          <w:tcPr>
            <w:tcW w:w="4020" w:type="dxa"/>
            <w:tcBorders>
              <w:top w:val="single" w:sz="8" w:space="0" w:color="auto"/>
              <w:left w:val="single" w:sz="8" w:space="0" w:color="auto"/>
              <w:bottom w:val="single" w:sz="8" w:space="0" w:color="auto"/>
              <w:right w:val="single" w:sz="8" w:space="0" w:color="auto"/>
            </w:tcBorders>
          </w:tcPr>
          <w:p w:rsidR="0085615C" w:rsidRPr="00214F2A" w:rsidRDefault="0085615C" w:rsidP="00376EB7">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剩余申报平仓数量</w:t>
            </w:r>
            <w:r w:rsidRPr="00214F2A">
              <w:rPr>
                <w:rFonts w:eastAsia="方正仿宋简体"/>
                <w:sz w:val="18"/>
                <w:u w:val="single"/>
              </w:rPr>
              <w:t xml:space="preserve">3       </w:t>
            </w:r>
          </w:p>
          <w:p w:rsidR="0085615C" w:rsidRPr="00214F2A" w:rsidRDefault="0085615C" w:rsidP="00376EB7">
            <w:pPr>
              <w:ind w:leftChars="261" w:left="548"/>
              <w:jc w:val="center"/>
              <w:rPr>
                <w:rFonts w:eastAsia="方正仿宋简体"/>
                <w:sz w:val="18"/>
                <w:u w:val="single"/>
              </w:rPr>
            </w:pP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以上的保值客户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分配完毕</w:t>
            </w:r>
          </w:p>
          <w:p w:rsidR="0085615C" w:rsidRPr="00214F2A" w:rsidRDefault="0085615C" w:rsidP="0022606B">
            <w:pPr>
              <w:rPr>
                <w:rFonts w:eastAsia="方正仿宋简体"/>
                <w:sz w:val="18"/>
              </w:rPr>
            </w:pPr>
            <w:r w:rsidRPr="00214F2A">
              <w:rPr>
                <w:rFonts w:eastAsia="方正仿宋简体"/>
                <w:sz w:val="18"/>
              </w:rPr>
              <w:t xml:space="preserve">              </w:t>
            </w:r>
          </w:p>
        </w:tc>
      </w:tr>
      <w:tr w:rsidR="0085615C" w:rsidRPr="00214F2A" w:rsidTr="0022606B">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jc w:val="center"/>
              <w:rPr>
                <w:sz w:val="18"/>
              </w:rPr>
            </w:pPr>
            <w:r w:rsidRPr="00214F2A">
              <w:rPr>
                <w:sz w:val="18"/>
              </w:rPr>
              <w:t>8</w:t>
            </w:r>
          </w:p>
        </w:tc>
        <w:tc>
          <w:tcPr>
            <w:tcW w:w="3280" w:type="dxa"/>
            <w:tcBorders>
              <w:top w:val="single" w:sz="8" w:space="0" w:color="auto"/>
              <w:left w:val="single" w:sz="8" w:space="0" w:color="auto"/>
              <w:bottom w:val="single" w:sz="8" w:space="0" w:color="auto"/>
              <w:right w:val="single" w:sz="8" w:space="0" w:color="auto"/>
            </w:tcBorders>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w:t>
            </w:r>
          </w:p>
          <w:p w:rsidR="0085615C" w:rsidRPr="00214F2A" w:rsidRDefault="0085615C" w:rsidP="0022606B">
            <w:pPr>
              <w:rPr>
                <w:rFonts w:eastAsia="方正仿宋简体"/>
                <w:sz w:val="18"/>
              </w:rPr>
            </w:pPr>
            <w:r w:rsidRPr="00214F2A">
              <w:rPr>
                <w:rFonts w:eastAsia="方正仿宋简体"/>
                <w:sz w:val="18"/>
              </w:rPr>
              <w:t>保值头寸数量</w:t>
            </w:r>
            <w:r w:rsidRPr="00214F2A">
              <w:rPr>
                <w:rFonts w:eastAsia="方正仿宋简体"/>
                <w:sz w:val="18"/>
              </w:rPr>
              <w:t>&lt;</w:t>
            </w:r>
            <w:r w:rsidRPr="00214F2A">
              <w:rPr>
                <w:rFonts w:eastAsia="方正仿宋简体"/>
                <w:sz w:val="18"/>
              </w:rPr>
              <w:t>剩余申报平仓数量</w:t>
            </w:r>
            <w:r w:rsidRPr="00214F2A">
              <w:rPr>
                <w:rFonts w:eastAsia="方正仿宋简体"/>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盈利</w:t>
            </w:r>
            <w:r w:rsidRPr="00214F2A">
              <w:rPr>
                <w:rFonts w:eastAsia="方正仿宋简体"/>
                <w:sz w:val="18"/>
              </w:rPr>
              <w:t>8%</w:t>
            </w:r>
            <w:r w:rsidRPr="00214F2A">
              <w:rPr>
                <w:rFonts w:eastAsia="方正仿宋简体"/>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85615C" w:rsidRPr="00214F2A" w:rsidRDefault="0085615C" w:rsidP="00376EB7">
            <w:pPr>
              <w:ind w:leftChars="261" w:left="548"/>
              <w:rPr>
                <w:rFonts w:eastAsia="方正仿宋简体"/>
                <w:sz w:val="18"/>
                <w:u w:val="single"/>
              </w:rPr>
            </w:pPr>
            <w:r w:rsidRPr="00214F2A">
              <w:rPr>
                <w:rFonts w:eastAsia="方正仿宋简体"/>
                <w:sz w:val="18"/>
                <w:u w:val="single"/>
              </w:rPr>
              <w:t xml:space="preserve">     </w:t>
            </w:r>
            <w:r w:rsidRPr="00214F2A">
              <w:rPr>
                <w:rFonts w:eastAsia="方正仿宋简体"/>
                <w:sz w:val="18"/>
                <w:u w:val="single"/>
              </w:rPr>
              <w:t>盈利</w:t>
            </w:r>
            <w:r w:rsidRPr="00214F2A">
              <w:rPr>
                <w:rFonts w:eastAsia="方正仿宋简体"/>
                <w:sz w:val="18"/>
                <w:u w:val="single"/>
              </w:rPr>
              <w:t>8%</w:t>
            </w:r>
            <w:r w:rsidRPr="00214F2A">
              <w:rPr>
                <w:rFonts w:eastAsia="方正仿宋简体"/>
                <w:sz w:val="18"/>
                <w:u w:val="single"/>
              </w:rPr>
              <w:t>以上的保值头寸数量</w:t>
            </w:r>
            <w:r w:rsidRPr="00214F2A">
              <w:rPr>
                <w:rFonts w:eastAsia="方正仿宋简体"/>
                <w:sz w:val="18"/>
                <w:u w:val="single"/>
              </w:rPr>
              <w:t xml:space="preserve">    </w:t>
            </w:r>
          </w:p>
          <w:p w:rsidR="0085615C" w:rsidRPr="00214F2A" w:rsidRDefault="0085615C" w:rsidP="00376EB7">
            <w:pPr>
              <w:ind w:leftChars="261" w:left="548"/>
              <w:jc w:val="center"/>
              <w:rPr>
                <w:rFonts w:eastAsia="方正仿宋简体"/>
                <w:sz w:val="18"/>
                <w:u w:val="single"/>
              </w:rPr>
            </w:pPr>
            <w:r w:rsidRPr="00214F2A">
              <w:rPr>
                <w:rFonts w:eastAsia="方正仿宋简体"/>
                <w:sz w:val="18"/>
                <w:u w:val="single"/>
              </w:rPr>
              <w:t>剩余申报平仓数量</w:t>
            </w:r>
            <w:r w:rsidRPr="00214F2A">
              <w:rPr>
                <w:rFonts w:eastAsia="方正仿宋简体"/>
                <w:sz w:val="18"/>
                <w:u w:val="single"/>
              </w:rPr>
              <w:t>3</w:t>
            </w:r>
          </w:p>
        </w:tc>
        <w:tc>
          <w:tcPr>
            <w:tcW w:w="229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剩余申报平仓客户</w:t>
            </w:r>
          </w:p>
        </w:tc>
        <w:tc>
          <w:tcPr>
            <w:tcW w:w="1470" w:type="dxa"/>
            <w:tcBorders>
              <w:top w:val="single" w:sz="8" w:space="0" w:color="auto"/>
              <w:left w:val="single" w:sz="8" w:space="0" w:color="auto"/>
              <w:bottom w:val="single" w:sz="8" w:space="0" w:color="auto"/>
              <w:right w:val="single" w:sz="8" w:space="0" w:color="auto"/>
            </w:tcBorders>
            <w:vAlign w:val="center"/>
          </w:tcPr>
          <w:p w:rsidR="0085615C" w:rsidRPr="00214F2A" w:rsidRDefault="0085615C" w:rsidP="0022606B">
            <w:pPr>
              <w:rPr>
                <w:rFonts w:eastAsia="方正仿宋简体"/>
                <w:sz w:val="18"/>
              </w:rPr>
            </w:pPr>
            <w:r w:rsidRPr="00214F2A">
              <w:rPr>
                <w:rFonts w:eastAsia="方正仿宋简体"/>
                <w:sz w:val="18"/>
              </w:rPr>
              <w:t>有剩余不再分配</w:t>
            </w:r>
          </w:p>
        </w:tc>
      </w:tr>
    </w:tbl>
    <w:p w:rsidR="0085615C" w:rsidRPr="00214F2A" w:rsidRDefault="0085615C" w:rsidP="0085615C">
      <w:pPr>
        <w:spacing w:line="300" w:lineRule="exact"/>
        <w:ind w:firstLine="250"/>
      </w:pPr>
      <w:r w:rsidRPr="00214F2A">
        <w:rPr>
          <w:rFonts w:eastAsia="方正仿宋简体"/>
        </w:rPr>
        <w:t>注：</w:t>
      </w:r>
      <w:r w:rsidRPr="00214F2A">
        <w:rPr>
          <w:rFonts w:eastAsia="方正仿宋简体"/>
        </w:rPr>
        <w:t>1</w:t>
      </w:r>
      <w:r w:rsidRPr="00214F2A">
        <w:rPr>
          <w:rFonts w:eastAsia="方正仿宋简体"/>
        </w:rPr>
        <w:t>．剩余申报平仓数量</w:t>
      </w:r>
      <w:r w:rsidRPr="00214F2A">
        <w:rPr>
          <w:rFonts w:eastAsia="方正仿宋简体"/>
        </w:rPr>
        <w:t>1=</w:t>
      </w:r>
      <w:r w:rsidRPr="00214F2A">
        <w:rPr>
          <w:rFonts w:eastAsia="方正仿宋简体"/>
        </w:rPr>
        <w:t>申报平仓数量</w:t>
      </w:r>
      <w:r w:rsidRPr="00214F2A">
        <w:rPr>
          <w:rFonts w:eastAsia="方正仿宋简体"/>
        </w:rPr>
        <w:t>—</w:t>
      </w:r>
      <w:r w:rsidRPr="00214F2A">
        <w:rPr>
          <w:rFonts w:eastAsia="方正仿宋简体"/>
        </w:rPr>
        <w:t>盈利</w:t>
      </w:r>
      <w:r w:rsidRPr="00214F2A">
        <w:rPr>
          <w:rFonts w:eastAsia="方正仿宋简体"/>
        </w:rPr>
        <w:t>8%</w:t>
      </w:r>
      <w:r w:rsidRPr="00214F2A">
        <w:rPr>
          <w:rFonts w:eastAsia="方正仿宋简体"/>
        </w:rPr>
        <w:t>以上的投机头寸数量；</w:t>
      </w:r>
    </w:p>
    <w:p w:rsidR="0085615C" w:rsidRPr="00214F2A" w:rsidRDefault="0085615C" w:rsidP="0085615C">
      <w:pPr>
        <w:spacing w:line="300" w:lineRule="exact"/>
        <w:ind w:leftChars="313" w:left="657"/>
      </w:pPr>
      <w:r w:rsidRPr="00214F2A">
        <w:rPr>
          <w:rFonts w:eastAsia="方正仿宋简体"/>
        </w:rPr>
        <w:t>2</w:t>
      </w:r>
      <w:r w:rsidRPr="00214F2A">
        <w:rPr>
          <w:rFonts w:eastAsia="方正仿宋简体"/>
        </w:rPr>
        <w:t>．剩余申报平仓数量</w:t>
      </w:r>
      <w:r w:rsidRPr="00214F2A">
        <w:rPr>
          <w:rFonts w:eastAsia="方正仿宋简体"/>
        </w:rPr>
        <w:t>2=</w:t>
      </w:r>
      <w:r w:rsidRPr="00214F2A">
        <w:rPr>
          <w:rFonts w:eastAsia="方正仿宋简体"/>
        </w:rPr>
        <w:t>剩余申报平仓数量</w:t>
      </w:r>
      <w:r w:rsidRPr="00214F2A">
        <w:rPr>
          <w:rFonts w:eastAsia="方正仿宋简体"/>
        </w:rPr>
        <w:t>1—</w:t>
      </w:r>
      <w:r w:rsidRPr="00214F2A">
        <w:rPr>
          <w:rFonts w:eastAsia="方正仿宋简体"/>
        </w:rPr>
        <w:t>盈利</w:t>
      </w:r>
      <w:r w:rsidRPr="00214F2A">
        <w:rPr>
          <w:rFonts w:eastAsia="方正仿宋简体"/>
        </w:rPr>
        <w:t>4%</w:t>
      </w:r>
      <w:r w:rsidRPr="00214F2A">
        <w:rPr>
          <w:rFonts w:eastAsia="方正仿宋简体"/>
        </w:rPr>
        <w:t>以上的投机头寸数量；</w:t>
      </w:r>
    </w:p>
    <w:p w:rsidR="0085615C" w:rsidRPr="00214F2A" w:rsidRDefault="0085615C" w:rsidP="0085615C">
      <w:pPr>
        <w:spacing w:line="300" w:lineRule="exact"/>
        <w:ind w:leftChars="313" w:left="657"/>
      </w:pPr>
      <w:r w:rsidRPr="00214F2A">
        <w:rPr>
          <w:rFonts w:eastAsia="方正仿宋简体"/>
        </w:rPr>
        <w:t>3</w:t>
      </w:r>
      <w:r w:rsidRPr="00214F2A">
        <w:rPr>
          <w:rFonts w:eastAsia="方正仿宋简体"/>
        </w:rPr>
        <w:t>．剩余申报平仓数量</w:t>
      </w:r>
      <w:r w:rsidRPr="00214F2A">
        <w:rPr>
          <w:rFonts w:eastAsia="方正仿宋简体"/>
        </w:rPr>
        <w:t>3=</w:t>
      </w:r>
      <w:r w:rsidRPr="00214F2A">
        <w:rPr>
          <w:rFonts w:eastAsia="方正仿宋简体"/>
        </w:rPr>
        <w:t>剩余申报平仓数量</w:t>
      </w:r>
      <w:r w:rsidRPr="00214F2A">
        <w:rPr>
          <w:rFonts w:eastAsia="方正仿宋简体"/>
        </w:rPr>
        <w:t>2—</w:t>
      </w:r>
      <w:r w:rsidRPr="00214F2A">
        <w:rPr>
          <w:rFonts w:eastAsia="方正仿宋简体"/>
        </w:rPr>
        <w:t>盈利</w:t>
      </w:r>
      <w:r w:rsidRPr="00214F2A">
        <w:rPr>
          <w:rFonts w:eastAsia="方正仿宋简体"/>
        </w:rPr>
        <w:t>4%</w:t>
      </w:r>
      <w:r w:rsidRPr="00214F2A">
        <w:rPr>
          <w:rFonts w:eastAsia="方正仿宋简体"/>
        </w:rPr>
        <w:t>以下的投机头寸数量；</w:t>
      </w:r>
    </w:p>
    <w:p w:rsidR="0085615C" w:rsidRPr="00214F2A" w:rsidRDefault="0085615C" w:rsidP="0085615C">
      <w:pPr>
        <w:spacing w:line="300" w:lineRule="exact"/>
        <w:ind w:leftChars="313" w:left="657"/>
      </w:pPr>
      <w:r w:rsidRPr="00214F2A">
        <w:rPr>
          <w:rFonts w:eastAsia="方正仿宋简体"/>
        </w:rPr>
        <w:t>4</w:t>
      </w:r>
      <w:r w:rsidRPr="00214F2A">
        <w:rPr>
          <w:rFonts w:eastAsia="方正仿宋简体"/>
        </w:rPr>
        <w:t>．投机头寸数量和保值头寸数量是指在平仓范围内盈利客户的持仓数量。</w:t>
      </w:r>
    </w:p>
    <w:p w:rsidR="00A96C59" w:rsidRPr="00214F2A" w:rsidRDefault="00A96C59"/>
    <w:sectPr w:rsidR="00A96C59" w:rsidRPr="00214F2A" w:rsidSect="00131FC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D4" w:rsidRDefault="00D73ED4">
      <w:r>
        <w:separator/>
      </w:r>
    </w:p>
  </w:endnote>
  <w:endnote w:type="continuationSeparator" w:id="0">
    <w:p w:rsidR="00D73ED4" w:rsidRDefault="00D7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Futura Hv">
    <w:altName w:val="Century Gothic"/>
    <w:charset w:val="00"/>
    <w:family w:val="swiss"/>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371524102"/>
      <w:docPartObj>
        <w:docPartGallery w:val="Page Numbers (Bottom of Page)"/>
        <w:docPartUnique/>
      </w:docPartObj>
    </w:sdtPr>
    <w:sdtEndPr/>
    <w:sdtContent>
      <w:p w:rsidR="00A05D06" w:rsidRPr="00B9361E" w:rsidRDefault="00A05D06">
        <w:pPr>
          <w:pStyle w:val="a5"/>
          <w:jc w:val="center"/>
          <w:rPr>
            <w:sz w:val="24"/>
          </w:rPr>
        </w:pPr>
        <w:r w:rsidRPr="00B9361E">
          <w:rPr>
            <w:sz w:val="24"/>
          </w:rPr>
          <w:fldChar w:fldCharType="begin"/>
        </w:r>
        <w:r w:rsidRPr="00B9361E">
          <w:rPr>
            <w:sz w:val="24"/>
          </w:rPr>
          <w:instrText>PAGE   \* MERGEFORMAT</w:instrText>
        </w:r>
        <w:r w:rsidRPr="00B9361E">
          <w:rPr>
            <w:sz w:val="24"/>
          </w:rPr>
          <w:fldChar w:fldCharType="separate"/>
        </w:r>
        <w:r w:rsidR="00FE6E13" w:rsidRPr="00FE6E13">
          <w:rPr>
            <w:noProof/>
            <w:sz w:val="24"/>
            <w:lang w:val="zh-CN"/>
          </w:rPr>
          <w:t>-</w:t>
        </w:r>
        <w:r w:rsidR="00FE6E13">
          <w:rPr>
            <w:noProof/>
            <w:sz w:val="24"/>
          </w:rPr>
          <w:t xml:space="preserve"> 18 -</w:t>
        </w:r>
        <w:r w:rsidRPr="00B9361E">
          <w:rPr>
            <w:sz w:val="24"/>
          </w:rPr>
          <w:fldChar w:fldCharType="end"/>
        </w:r>
      </w:p>
    </w:sdtContent>
  </w:sdt>
  <w:p w:rsidR="006D3F47" w:rsidRDefault="006D3F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47" w:rsidRPr="00127DB4" w:rsidRDefault="006D3F47" w:rsidP="0022606B">
    <w:pPr>
      <w:pStyle w:val="a5"/>
      <w:framePr w:wrap="auto" w:vAnchor="text" w:hAnchor="margin" w:xAlign="center" w:y="1"/>
      <w:rPr>
        <w:rStyle w:val="a6"/>
        <w:sz w:val="24"/>
        <w:szCs w:val="24"/>
      </w:rPr>
    </w:pPr>
    <w:r w:rsidRPr="00127DB4">
      <w:rPr>
        <w:rStyle w:val="a6"/>
        <w:sz w:val="24"/>
        <w:szCs w:val="24"/>
      </w:rPr>
      <w:fldChar w:fldCharType="begin"/>
    </w:r>
    <w:r w:rsidRPr="00127DB4">
      <w:rPr>
        <w:rStyle w:val="a6"/>
        <w:sz w:val="24"/>
        <w:szCs w:val="24"/>
      </w:rPr>
      <w:instrText xml:space="preserve">PAGE  </w:instrText>
    </w:r>
    <w:r w:rsidRPr="00127DB4">
      <w:rPr>
        <w:rStyle w:val="a6"/>
        <w:sz w:val="24"/>
        <w:szCs w:val="24"/>
      </w:rPr>
      <w:fldChar w:fldCharType="separate"/>
    </w:r>
    <w:r w:rsidR="00FE6E13">
      <w:rPr>
        <w:rStyle w:val="a6"/>
        <w:noProof/>
        <w:sz w:val="24"/>
        <w:szCs w:val="24"/>
      </w:rPr>
      <w:t>- 28 -</w:t>
    </w:r>
    <w:r w:rsidRPr="00127DB4">
      <w:rPr>
        <w:rStyle w:val="a6"/>
        <w:sz w:val="24"/>
        <w:szCs w:val="24"/>
      </w:rPr>
      <w:fldChar w:fldCharType="end"/>
    </w:r>
  </w:p>
  <w:p w:rsidR="006D3F47" w:rsidRDefault="006D3F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D4" w:rsidRDefault="00D73ED4">
      <w:r>
        <w:separator/>
      </w:r>
    </w:p>
  </w:footnote>
  <w:footnote w:type="continuationSeparator" w:id="0">
    <w:p w:rsidR="00D73ED4" w:rsidRDefault="00D73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1">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F86C05"/>
    <w:multiLevelType w:val="hybridMultilevel"/>
    <w:tmpl w:val="B71AFEB4"/>
    <w:lvl w:ilvl="0" w:tplc="A612A5BA">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36411784"/>
    <w:multiLevelType w:val="multilevel"/>
    <w:tmpl w:val="3D3A6CC8"/>
    <w:lvl w:ilvl="0">
      <w:start w:val="1"/>
      <w:numFmt w:val="decimal"/>
      <w:lvlRestart w:val="0"/>
      <w:pStyle w:val="10"/>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11"/>
      <w:lvlText w:val="%7."/>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17">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8">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num w:numId="1">
    <w:abstractNumId w:val="19"/>
  </w:num>
  <w:num w:numId="2">
    <w:abstractNumId w:val="11"/>
  </w:num>
  <w:num w:numId="3">
    <w:abstractNumId w:val="24"/>
  </w:num>
  <w:num w:numId="4">
    <w:abstractNumId w:val="10"/>
  </w:num>
  <w:num w:numId="5">
    <w:abstractNumId w:val="25"/>
  </w:num>
  <w:num w:numId="6">
    <w:abstractNumId w:val="13"/>
  </w:num>
  <w:num w:numId="7">
    <w:abstractNumId w:val="12"/>
  </w:num>
  <w:num w:numId="8">
    <w:abstractNumId w:val="2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1"/>
  </w:num>
  <w:num w:numId="22">
    <w:abstractNumId w:val="17"/>
  </w:num>
  <w:num w:numId="23">
    <w:abstractNumId w:val="20"/>
  </w:num>
  <w:num w:numId="24">
    <w:abstractNumId w:val="22"/>
  </w:num>
  <w:num w:numId="25">
    <w:abstractNumId w:val="26"/>
  </w:num>
  <w:num w:numId="26">
    <w:abstractNumId w:val="9"/>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C"/>
    <w:rsid w:val="00096D96"/>
    <w:rsid w:val="00103868"/>
    <w:rsid w:val="00116C59"/>
    <w:rsid w:val="00131FC7"/>
    <w:rsid w:val="00182227"/>
    <w:rsid w:val="00214A55"/>
    <w:rsid w:val="00214F2A"/>
    <w:rsid w:val="0022606B"/>
    <w:rsid w:val="0022618B"/>
    <w:rsid w:val="00262C6D"/>
    <w:rsid w:val="00311275"/>
    <w:rsid w:val="00336FF2"/>
    <w:rsid w:val="00376EB7"/>
    <w:rsid w:val="003B4D7F"/>
    <w:rsid w:val="003B7124"/>
    <w:rsid w:val="003D07E0"/>
    <w:rsid w:val="0040138C"/>
    <w:rsid w:val="00461A69"/>
    <w:rsid w:val="00463A4C"/>
    <w:rsid w:val="004A4CBE"/>
    <w:rsid w:val="004E4280"/>
    <w:rsid w:val="004F0462"/>
    <w:rsid w:val="00506F2A"/>
    <w:rsid w:val="005078C0"/>
    <w:rsid w:val="005B790C"/>
    <w:rsid w:val="005D6E70"/>
    <w:rsid w:val="00640002"/>
    <w:rsid w:val="006841A1"/>
    <w:rsid w:val="006C0B66"/>
    <w:rsid w:val="006D3F47"/>
    <w:rsid w:val="006F6364"/>
    <w:rsid w:val="007A019A"/>
    <w:rsid w:val="007E3345"/>
    <w:rsid w:val="00843B29"/>
    <w:rsid w:val="0085615C"/>
    <w:rsid w:val="00981CC1"/>
    <w:rsid w:val="009B6026"/>
    <w:rsid w:val="00A05D06"/>
    <w:rsid w:val="00A5749D"/>
    <w:rsid w:val="00A86AF1"/>
    <w:rsid w:val="00A96C59"/>
    <w:rsid w:val="00AB3404"/>
    <w:rsid w:val="00B85F8F"/>
    <w:rsid w:val="00B87649"/>
    <w:rsid w:val="00B9361E"/>
    <w:rsid w:val="00BD79EA"/>
    <w:rsid w:val="00BE6595"/>
    <w:rsid w:val="00C33336"/>
    <w:rsid w:val="00C917C7"/>
    <w:rsid w:val="00CD5186"/>
    <w:rsid w:val="00CE0122"/>
    <w:rsid w:val="00D73ED4"/>
    <w:rsid w:val="00DC5A23"/>
    <w:rsid w:val="00DD74C8"/>
    <w:rsid w:val="00E018F8"/>
    <w:rsid w:val="00E84396"/>
    <w:rsid w:val="00EB265B"/>
    <w:rsid w:val="00EB311B"/>
    <w:rsid w:val="00ED0DEB"/>
    <w:rsid w:val="00FE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615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85615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85615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85615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85615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85615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85615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85615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85615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85615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85615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85615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85615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85615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85615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85615C"/>
    <w:rPr>
      <w:rFonts w:ascii="Arial" w:eastAsia="黑体" w:hAnsi="Arial" w:cs="Times New Roman"/>
      <w:b/>
      <w:bCs/>
      <w:kern w:val="0"/>
      <w:sz w:val="24"/>
      <w:szCs w:val="24"/>
    </w:rPr>
  </w:style>
  <w:style w:type="character" w:customStyle="1" w:styleId="7Char">
    <w:name w:val="标题 7 Char"/>
    <w:basedOn w:val="a2"/>
    <w:link w:val="7"/>
    <w:rsid w:val="0085615C"/>
    <w:rPr>
      <w:rFonts w:ascii="Times New Roman" w:eastAsia="宋体" w:hAnsi="Times New Roman" w:cs="Times New Roman"/>
      <w:b/>
      <w:bCs/>
      <w:kern w:val="0"/>
      <w:sz w:val="24"/>
      <w:szCs w:val="24"/>
    </w:rPr>
  </w:style>
  <w:style w:type="character" w:customStyle="1" w:styleId="8Char">
    <w:name w:val="标题 8 Char"/>
    <w:basedOn w:val="a2"/>
    <w:link w:val="8"/>
    <w:rsid w:val="0085615C"/>
    <w:rPr>
      <w:rFonts w:ascii="黑体" w:eastAsia="黑体" w:hAnsi="Arial" w:cs="Times New Roman"/>
      <w:kern w:val="24"/>
      <w:sz w:val="24"/>
      <w:szCs w:val="24"/>
    </w:rPr>
  </w:style>
  <w:style w:type="character" w:customStyle="1" w:styleId="9Char">
    <w:name w:val="标题 9 Char"/>
    <w:basedOn w:val="a2"/>
    <w:link w:val="9"/>
    <w:rsid w:val="0085615C"/>
    <w:rPr>
      <w:rFonts w:ascii="Arial" w:eastAsia="黑体" w:hAnsi="Arial" w:cs="Times New Roman"/>
      <w:kern w:val="0"/>
      <w:sz w:val="24"/>
      <w:szCs w:val="21"/>
    </w:rPr>
  </w:style>
  <w:style w:type="paragraph" w:customStyle="1" w:styleId="Default">
    <w:name w:val="Default"/>
    <w:rsid w:val="0085615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85615C"/>
    <w:rPr>
      <w:rFonts w:cs="Times New Roman"/>
      <w:color w:val="auto"/>
    </w:rPr>
  </w:style>
  <w:style w:type="paragraph" w:customStyle="1" w:styleId="CM96">
    <w:name w:val="CM96"/>
    <w:basedOn w:val="Default"/>
    <w:next w:val="Default"/>
    <w:rsid w:val="0085615C"/>
    <w:pPr>
      <w:spacing w:after="1093"/>
    </w:pPr>
    <w:rPr>
      <w:rFonts w:cs="Times New Roman"/>
      <w:color w:val="auto"/>
    </w:rPr>
  </w:style>
  <w:style w:type="paragraph" w:customStyle="1" w:styleId="CM97">
    <w:name w:val="CM97"/>
    <w:basedOn w:val="Default"/>
    <w:next w:val="Default"/>
    <w:rsid w:val="0085615C"/>
    <w:pPr>
      <w:spacing w:after="133"/>
    </w:pPr>
    <w:rPr>
      <w:rFonts w:cs="Times New Roman"/>
      <w:color w:val="auto"/>
    </w:rPr>
  </w:style>
  <w:style w:type="paragraph" w:customStyle="1" w:styleId="CM98">
    <w:name w:val="CM98"/>
    <w:basedOn w:val="Default"/>
    <w:next w:val="Default"/>
    <w:rsid w:val="0085615C"/>
    <w:pPr>
      <w:spacing w:after="303"/>
    </w:pPr>
    <w:rPr>
      <w:rFonts w:cs="Times New Roman"/>
      <w:color w:val="auto"/>
    </w:rPr>
  </w:style>
  <w:style w:type="paragraph" w:customStyle="1" w:styleId="CM99">
    <w:name w:val="CM99"/>
    <w:basedOn w:val="Default"/>
    <w:next w:val="Default"/>
    <w:rsid w:val="0085615C"/>
    <w:pPr>
      <w:spacing w:after="813"/>
    </w:pPr>
    <w:rPr>
      <w:rFonts w:cs="Times New Roman"/>
      <w:color w:val="auto"/>
    </w:rPr>
  </w:style>
  <w:style w:type="paragraph" w:customStyle="1" w:styleId="CM3">
    <w:name w:val="CM3"/>
    <w:basedOn w:val="Default"/>
    <w:next w:val="Default"/>
    <w:rsid w:val="0085615C"/>
    <w:pPr>
      <w:spacing w:line="373" w:lineRule="atLeast"/>
    </w:pPr>
    <w:rPr>
      <w:rFonts w:cs="Times New Roman"/>
      <w:color w:val="auto"/>
    </w:rPr>
  </w:style>
  <w:style w:type="paragraph" w:customStyle="1" w:styleId="CM5">
    <w:name w:val="CM5"/>
    <w:basedOn w:val="Default"/>
    <w:next w:val="Default"/>
    <w:rsid w:val="0085615C"/>
    <w:pPr>
      <w:spacing w:line="371" w:lineRule="atLeast"/>
    </w:pPr>
    <w:rPr>
      <w:rFonts w:cs="Times New Roman"/>
      <w:color w:val="auto"/>
    </w:rPr>
  </w:style>
  <w:style w:type="paragraph" w:customStyle="1" w:styleId="CM102">
    <w:name w:val="CM102"/>
    <w:basedOn w:val="Default"/>
    <w:next w:val="Default"/>
    <w:rsid w:val="0085615C"/>
    <w:pPr>
      <w:spacing w:after="595"/>
    </w:pPr>
    <w:rPr>
      <w:rFonts w:cs="Times New Roman"/>
      <w:color w:val="auto"/>
    </w:rPr>
  </w:style>
  <w:style w:type="paragraph" w:customStyle="1" w:styleId="CM103">
    <w:name w:val="CM103"/>
    <w:basedOn w:val="Default"/>
    <w:next w:val="Default"/>
    <w:rsid w:val="0085615C"/>
    <w:pPr>
      <w:spacing w:after="1143"/>
    </w:pPr>
    <w:rPr>
      <w:rFonts w:cs="Times New Roman"/>
      <w:color w:val="auto"/>
    </w:rPr>
  </w:style>
  <w:style w:type="paragraph" w:styleId="a5">
    <w:name w:val="footer"/>
    <w:basedOn w:val="a1"/>
    <w:link w:val="Char"/>
    <w:uiPriority w:val="99"/>
    <w:rsid w:val="0085615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85615C"/>
    <w:rPr>
      <w:rFonts w:ascii="Times New Roman" w:eastAsia="宋体" w:hAnsi="Times New Roman" w:cs="Times New Roman"/>
      <w:kern w:val="0"/>
      <w:sz w:val="18"/>
      <w:szCs w:val="18"/>
    </w:rPr>
  </w:style>
  <w:style w:type="character" w:styleId="a6">
    <w:name w:val="page number"/>
    <w:basedOn w:val="a2"/>
    <w:rsid w:val="0085615C"/>
  </w:style>
  <w:style w:type="paragraph" w:styleId="a7">
    <w:name w:val="header"/>
    <w:basedOn w:val="a1"/>
    <w:link w:val="Char0"/>
    <w:rsid w:val="0085615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85615C"/>
    <w:rPr>
      <w:rFonts w:ascii="Times New Roman" w:eastAsia="宋体" w:hAnsi="Times New Roman" w:cs="Times New Roman"/>
      <w:kern w:val="0"/>
      <w:sz w:val="18"/>
      <w:szCs w:val="18"/>
    </w:rPr>
  </w:style>
  <w:style w:type="paragraph" w:customStyle="1" w:styleId="CM2">
    <w:name w:val="CM2"/>
    <w:basedOn w:val="Default"/>
    <w:next w:val="Default"/>
    <w:rsid w:val="0085615C"/>
    <w:rPr>
      <w:color w:val="auto"/>
    </w:rPr>
  </w:style>
  <w:style w:type="paragraph" w:customStyle="1" w:styleId="CM4">
    <w:name w:val="CM4"/>
    <w:basedOn w:val="Default"/>
    <w:next w:val="Default"/>
    <w:rsid w:val="0085615C"/>
    <w:pPr>
      <w:spacing w:line="371" w:lineRule="atLeast"/>
    </w:pPr>
    <w:rPr>
      <w:color w:val="auto"/>
    </w:rPr>
  </w:style>
  <w:style w:type="paragraph" w:customStyle="1" w:styleId="CM100">
    <w:name w:val="CM100"/>
    <w:basedOn w:val="Default"/>
    <w:next w:val="Default"/>
    <w:rsid w:val="0085615C"/>
    <w:pPr>
      <w:spacing w:after="1210"/>
    </w:pPr>
    <w:rPr>
      <w:color w:val="auto"/>
    </w:rPr>
  </w:style>
  <w:style w:type="paragraph" w:customStyle="1" w:styleId="CM101">
    <w:name w:val="CM101"/>
    <w:basedOn w:val="Default"/>
    <w:next w:val="Default"/>
    <w:rsid w:val="0085615C"/>
    <w:pPr>
      <w:spacing w:after="605"/>
    </w:pPr>
    <w:rPr>
      <w:color w:val="auto"/>
    </w:rPr>
  </w:style>
  <w:style w:type="paragraph" w:customStyle="1" w:styleId="CM6">
    <w:name w:val="CM6"/>
    <w:basedOn w:val="Default"/>
    <w:next w:val="Default"/>
    <w:rsid w:val="0085615C"/>
    <w:pPr>
      <w:spacing w:line="1156" w:lineRule="atLeast"/>
    </w:pPr>
    <w:rPr>
      <w:color w:val="auto"/>
    </w:rPr>
  </w:style>
  <w:style w:type="paragraph" w:customStyle="1" w:styleId="CM7">
    <w:name w:val="CM7"/>
    <w:basedOn w:val="Default"/>
    <w:next w:val="Default"/>
    <w:rsid w:val="0085615C"/>
    <w:pPr>
      <w:spacing w:line="403" w:lineRule="atLeast"/>
    </w:pPr>
    <w:rPr>
      <w:color w:val="auto"/>
    </w:rPr>
  </w:style>
  <w:style w:type="paragraph" w:customStyle="1" w:styleId="CM8">
    <w:name w:val="CM8"/>
    <w:basedOn w:val="Default"/>
    <w:next w:val="Default"/>
    <w:rsid w:val="0085615C"/>
    <w:pPr>
      <w:spacing w:line="403" w:lineRule="atLeast"/>
    </w:pPr>
    <w:rPr>
      <w:color w:val="auto"/>
    </w:rPr>
  </w:style>
  <w:style w:type="paragraph" w:customStyle="1" w:styleId="CM9">
    <w:name w:val="CM9"/>
    <w:basedOn w:val="Default"/>
    <w:next w:val="Default"/>
    <w:rsid w:val="0085615C"/>
    <w:pPr>
      <w:spacing w:line="403" w:lineRule="atLeast"/>
    </w:pPr>
    <w:rPr>
      <w:color w:val="auto"/>
    </w:rPr>
  </w:style>
  <w:style w:type="paragraph" w:customStyle="1" w:styleId="CM10">
    <w:name w:val="CM10"/>
    <w:basedOn w:val="Default"/>
    <w:next w:val="Default"/>
    <w:rsid w:val="0085615C"/>
    <w:pPr>
      <w:spacing w:line="403" w:lineRule="atLeast"/>
    </w:pPr>
    <w:rPr>
      <w:color w:val="auto"/>
    </w:rPr>
  </w:style>
  <w:style w:type="paragraph" w:customStyle="1" w:styleId="CM104">
    <w:name w:val="CM104"/>
    <w:basedOn w:val="Default"/>
    <w:next w:val="Default"/>
    <w:rsid w:val="0085615C"/>
    <w:pPr>
      <w:spacing w:after="493"/>
    </w:pPr>
    <w:rPr>
      <w:color w:val="auto"/>
    </w:rPr>
  </w:style>
  <w:style w:type="paragraph" w:customStyle="1" w:styleId="CM11">
    <w:name w:val="CM11"/>
    <w:basedOn w:val="Default"/>
    <w:next w:val="Default"/>
    <w:rsid w:val="0085615C"/>
    <w:pPr>
      <w:spacing w:line="403" w:lineRule="atLeast"/>
    </w:pPr>
    <w:rPr>
      <w:color w:val="auto"/>
    </w:rPr>
  </w:style>
  <w:style w:type="paragraph" w:customStyle="1" w:styleId="CM12">
    <w:name w:val="CM12"/>
    <w:basedOn w:val="Default"/>
    <w:next w:val="Default"/>
    <w:rsid w:val="0085615C"/>
    <w:pPr>
      <w:spacing w:line="403" w:lineRule="atLeast"/>
    </w:pPr>
    <w:rPr>
      <w:color w:val="auto"/>
    </w:rPr>
  </w:style>
  <w:style w:type="paragraph" w:customStyle="1" w:styleId="CM13">
    <w:name w:val="CM13"/>
    <w:basedOn w:val="Default"/>
    <w:next w:val="Default"/>
    <w:rsid w:val="0085615C"/>
    <w:pPr>
      <w:spacing w:line="403" w:lineRule="atLeast"/>
    </w:pPr>
    <w:rPr>
      <w:color w:val="auto"/>
    </w:rPr>
  </w:style>
  <w:style w:type="paragraph" w:customStyle="1" w:styleId="CM14">
    <w:name w:val="CM14"/>
    <w:basedOn w:val="Default"/>
    <w:next w:val="Default"/>
    <w:rsid w:val="0085615C"/>
    <w:pPr>
      <w:spacing w:line="403" w:lineRule="atLeast"/>
    </w:pPr>
    <w:rPr>
      <w:color w:val="auto"/>
    </w:rPr>
  </w:style>
  <w:style w:type="paragraph" w:customStyle="1" w:styleId="CM15">
    <w:name w:val="CM15"/>
    <w:basedOn w:val="Default"/>
    <w:next w:val="Default"/>
    <w:rsid w:val="0085615C"/>
    <w:pPr>
      <w:spacing w:line="403" w:lineRule="atLeast"/>
    </w:pPr>
    <w:rPr>
      <w:color w:val="auto"/>
    </w:rPr>
  </w:style>
  <w:style w:type="paragraph" w:customStyle="1" w:styleId="CM16">
    <w:name w:val="CM16"/>
    <w:basedOn w:val="Default"/>
    <w:next w:val="Default"/>
    <w:rsid w:val="0085615C"/>
    <w:pPr>
      <w:spacing w:line="403" w:lineRule="atLeast"/>
    </w:pPr>
    <w:rPr>
      <w:color w:val="auto"/>
    </w:rPr>
  </w:style>
  <w:style w:type="paragraph" w:customStyle="1" w:styleId="CM17">
    <w:name w:val="CM17"/>
    <w:basedOn w:val="Default"/>
    <w:next w:val="Default"/>
    <w:rsid w:val="0085615C"/>
    <w:pPr>
      <w:spacing w:line="403" w:lineRule="atLeast"/>
    </w:pPr>
    <w:rPr>
      <w:color w:val="auto"/>
    </w:rPr>
  </w:style>
  <w:style w:type="paragraph" w:customStyle="1" w:styleId="CM18">
    <w:name w:val="CM18"/>
    <w:basedOn w:val="Default"/>
    <w:next w:val="Default"/>
    <w:rsid w:val="0085615C"/>
    <w:pPr>
      <w:spacing w:line="403" w:lineRule="atLeast"/>
    </w:pPr>
    <w:rPr>
      <w:color w:val="auto"/>
    </w:rPr>
  </w:style>
  <w:style w:type="paragraph" w:customStyle="1" w:styleId="CM19">
    <w:name w:val="CM19"/>
    <w:basedOn w:val="Default"/>
    <w:next w:val="Default"/>
    <w:rsid w:val="0085615C"/>
    <w:pPr>
      <w:spacing w:line="403" w:lineRule="atLeast"/>
    </w:pPr>
    <w:rPr>
      <w:color w:val="auto"/>
    </w:rPr>
  </w:style>
  <w:style w:type="paragraph" w:customStyle="1" w:styleId="CM20">
    <w:name w:val="CM20"/>
    <w:basedOn w:val="Default"/>
    <w:next w:val="Default"/>
    <w:rsid w:val="0085615C"/>
    <w:pPr>
      <w:spacing w:line="403" w:lineRule="atLeast"/>
    </w:pPr>
    <w:rPr>
      <w:color w:val="auto"/>
    </w:rPr>
  </w:style>
  <w:style w:type="paragraph" w:customStyle="1" w:styleId="CM21">
    <w:name w:val="CM21"/>
    <w:basedOn w:val="Default"/>
    <w:next w:val="Default"/>
    <w:rsid w:val="0085615C"/>
    <w:pPr>
      <w:spacing w:line="403" w:lineRule="atLeast"/>
    </w:pPr>
    <w:rPr>
      <w:color w:val="auto"/>
    </w:rPr>
  </w:style>
  <w:style w:type="paragraph" w:customStyle="1" w:styleId="CM22">
    <w:name w:val="CM22"/>
    <w:basedOn w:val="Default"/>
    <w:next w:val="Default"/>
    <w:rsid w:val="0085615C"/>
    <w:pPr>
      <w:spacing w:line="403" w:lineRule="atLeast"/>
    </w:pPr>
    <w:rPr>
      <w:color w:val="auto"/>
    </w:rPr>
  </w:style>
  <w:style w:type="paragraph" w:customStyle="1" w:styleId="CM23">
    <w:name w:val="CM23"/>
    <w:basedOn w:val="Default"/>
    <w:next w:val="Default"/>
    <w:rsid w:val="0085615C"/>
    <w:pPr>
      <w:spacing w:line="403" w:lineRule="atLeast"/>
    </w:pPr>
    <w:rPr>
      <w:color w:val="auto"/>
    </w:rPr>
  </w:style>
  <w:style w:type="paragraph" w:customStyle="1" w:styleId="CM24">
    <w:name w:val="CM24"/>
    <w:basedOn w:val="Default"/>
    <w:next w:val="Default"/>
    <w:rsid w:val="0085615C"/>
    <w:rPr>
      <w:color w:val="auto"/>
    </w:rPr>
  </w:style>
  <w:style w:type="paragraph" w:customStyle="1" w:styleId="CM25">
    <w:name w:val="CM25"/>
    <w:basedOn w:val="Default"/>
    <w:next w:val="Default"/>
    <w:rsid w:val="0085615C"/>
    <w:pPr>
      <w:spacing w:line="403" w:lineRule="atLeast"/>
    </w:pPr>
    <w:rPr>
      <w:color w:val="auto"/>
    </w:rPr>
  </w:style>
  <w:style w:type="paragraph" w:customStyle="1" w:styleId="CM26">
    <w:name w:val="CM26"/>
    <w:basedOn w:val="Default"/>
    <w:next w:val="Default"/>
    <w:rsid w:val="0085615C"/>
    <w:rPr>
      <w:color w:val="auto"/>
    </w:rPr>
  </w:style>
  <w:style w:type="paragraph" w:customStyle="1" w:styleId="CM27">
    <w:name w:val="CM27"/>
    <w:basedOn w:val="Default"/>
    <w:next w:val="Default"/>
    <w:rsid w:val="0085615C"/>
    <w:pPr>
      <w:spacing w:line="403" w:lineRule="atLeast"/>
    </w:pPr>
    <w:rPr>
      <w:color w:val="auto"/>
    </w:rPr>
  </w:style>
  <w:style w:type="paragraph" w:customStyle="1" w:styleId="CM28">
    <w:name w:val="CM28"/>
    <w:basedOn w:val="Default"/>
    <w:next w:val="Default"/>
    <w:rsid w:val="0085615C"/>
    <w:pPr>
      <w:spacing w:line="403" w:lineRule="atLeast"/>
    </w:pPr>
    <w:rPr>
      <w:color w:val="auto"/>
    </w:rPr>
  </w:style>
  <w:style w:type="paragraph" w:customStyle="1" w:styleId="CM29">
    <w:name w:val="CM29"/>
    <w:basedOn w:val="Default"/>
    <w:next w:val="Default"/>
    <w:rsid w:val="0085615C"/>
    <w:pPr>
      <w:spacing w:line="403" w:lineRule="atLeast"/>
    </w:pPr>
    <w:rPr>
      <w:color w:val="auto"/>
    </w:rPr>
  </w:style>
  <w:style w:type="paragraph" w:customStyle="1" w:styleId="CM30">
    <w:name w:val="CM30"/>
    <w:basedOn w:val="Default"/>
    <w:next w:val="Default"/>
    <w:rsid w:val="0085615C"/>
    <w:rPr>
      <w:color w:val="auto"/>
    </w:rPr>
  </w:style>
  <w:style w:type="paragraph" w:customStyle="1" w:styleId="CM32">
    <w:name w:val="CM32"/>
    <w:basedOn w:val="Default"/>
    <w:next w:val="Default"/>
    <w:rsid w:val="0085615C"/>
    <w:pPr>
      <w:spacing w:line="403" w:lineRule="atLeast"/>
    </w:pPr>
    <w:rPr>
      <w:color w:val="auto"/>
    </w:rPr>
  </w:style>
  <w:style w:type="paragraph" w:customStyle="1" w:styleId="CM33">
    <w:name w:val="CM33"/>
    <w:basedOn w:val="Default"/>
    <w:next w:val="Default"/>
    <w:rsid w:val="0085615C"/>
    <w:pPr>
      <w:spacing w:line="403" w:lineRule="atLeast"/>
    </w:pPr>
    <w:rPr>
      <w:color w:val="auto"/>
    </w:rPr>
  </w:style>
  <w:style w:type="paragraph" w:customStyle="1" w:styleId="CM34">
    <w:name w:val="CM34"/>
    <w:basedOn w:val="Default"/>
    <w:next w:val="Default"/>
    <w:rsid w:val="0085615C"/>
    <w:pPr>
      <w:spacing w:line="403" w:lineRule="atLeast"/>
    </w:pPr>
    <w:rPr>
      <w:color w:val="auto"/>
    </w:rPr>
  </w:style>
  <w:style w:type="paragraph" w:customStyle="1" w:styleId="CM35">
    <w:name w:val="CM35"/>
    <w:basedOn w:val="Default"/>
    <w:next w:val="Default"/>
    <w:rsid w:val="0085615C"/>
    <w:pPr>
      <w:spacing w:line="403" w:lineRule="atLeast"/>
    </w:pPr>
    <w:rPr>
      <w:color w:val="auto"/>
    </w:rPr>
  </w:style>
  <w:style w:type="paragraph" w:customStyle="1" w:styleId="CM36">
    <w:name w:val="CM36"/>
    <w:basedOn w:val="Default"/>
    <w:next w:val="Default"/>
    <w:rsid w:val="0085615C"/>
    <w:pPr>
      <w:spacing w:line="403" w:lineRule="atLeast"/>
    </w:pPr>
    <w:rPr>
      <w:color w:val="auto"/>
    </w:rPr>
  </w:style>
  <w:style w:type="paragraph" w:customStyle="1" w:styleId="CM37">
    <w:name w:val="CM37"/>
    <w:basedOn w:val="Default"/>
    <w:next w:val="Default"/>
    <w:rsid w:val="0085615C"/>
    <w:pPr>
      <w:spacing w:line="403" w:lineRule="atLeast"/>
    </w:pPr>
    <w:rPr>
      <w:color w:val="auto"/>
    </w:rPr>
  </w:style>
  <w:style w:type="paragraph" w:customStyle="1" w:styleId="CM38">
    <w:name w:val="CM38"/>
    <w:basedOn w:val="Default"/>
    <w:next w:val="Default"/>
    <w:rsid w:val="0085615C"/>
    <w:pPr>
      <w:spacing w:line="403" w:lineRule="atLeast"/>
    </w:pPr>
    <w:rPr>
      <w:color w:val="auto"/>
    </w:rPr>
  </w:style>
  <w:style w:type="paragraph" w:customStyle="1" w:styleId="CM39">
    <w:name w:val="CM39"/>
    <w:basedOn w:val="Default"/>
    <w:next w:val="Default"/>
    <w:rsid w:val="0085615C"/>
    <w:pPr>
      <w:spacing w:line="403" w:lineRule="atLeast"/>
    </w:pPr>
    <w:rPr>
      <w:color w:val="auto"/>
    </w:rPr>
  </w:style>
  <w:style w:type="paragraph" w:customStyle="1" w:styleId="CM40">
    <w:name w:val="CM40"/>
    <w:basedOn w:val="Default"/>
    <w:next w:val="Default"/>
    <w:rsid w:val="0085615C"/>
    <w:rPr>
      <w:color w:val="auto"/>
    </w:rPr>
  </w:style>
  <w:style w:type="paragraph" w:customStyle="1" w:styleId="CM41">
    <w:name w:val="CM41"/>
    <w:basedOn w:val="Default"/>
    <w:next w:val="Default"/>
    <w:rsid w:val="0085615C"/>
    <w:pPr>
      <w:spacing w:line="403" w:lineRule="atLeast"/>
    </w:pPr>
    <w:rPr>
      <w:color w:val="auto"/>
    </w:rPr>
  </w:style>
  <w:style w:type="paragraph" w:customStyle="1" w:styleId="CM42">
    <w:name w:val="CM42"/>
    <w:basedOn w:val="Default"/>
    <w:next w:val="Default"/>
    <w:rsid w:val="0085615C"/>
    <w:pPr>
      <w:spacing w:line="403" w:lineRule="atLeast"/>
    </w:pPr>
    <w:rPr>
      <w:color w:val="auto"/>
    </w:rPr>
  </w:style>
  <w:style w:type="paragraph" w:customStyle="1" w:styleId="CM43">
    <w:name w:val="CM43"/>
    <w:basedOn w:val="Default"/>
    <w:next w:val="Default"/>
    <w:rsid w:val="0085615C"/>
    <w:pPr>
      <w:spacing w:line="403" w:lineRule="atLeast"/>
    </w:pPr>
    <w:rPr>
      <w:color w:val="auto"/>
    </w:rPr>
  </w:style>
  <w:style w:type="paragraph" w:customStyle="1" w:styleId="CM44">
    <w:name w:val="CM44"/>
    <w:basedOn w:val="Default"/>
    <w:next w:val="Default"/>
    <w:rsid w:val="0085615C"/>
    <w:pPr>
      <w:spacing w:line="403" w:lineRule="atLeast"/>
    </w:pPr>
    <w:rPr>
      <w:color w:val="auto"/>
    </w:rPr>
  </w:style>
  <w:style w:type="paragraph" w:customStyle="1" w:styleId="CM45">
    <w:name w:val="CM45"/>
    <w:basedOn w:val="Default"/>
    <w:next w:val="Default"/>
    <w:rsid w:val="0085615C"/>
    <w:pPr>
      <w:spacing w:line="403" w:lineRule="atLeast"/>
    </w:pPr>
    <w:rPr>
      <w:color w:val="auto"/>
    </w:rPr>
  </w:style>
  <w:style w:type="paragraph" w:customStyle="1" w:styleId="CM46">
    <w:name w:val="CM46"/>
    <w:basedOn w:val="Default"/>
    <w:next w:val="Default"/>
    <w:rsid w:val="0085615C"/>
    <w:pPr>
      <w:spacing w:line="403" w:lineRule="atLeast"/>
    </w:pPr>
    <w:rPr>
      <w:color w:val="auto"/>
    </w:rPr>
  </w:style>
  <w:style w:type="paragraph" w:customStyle="1" w:styleId="CM47">
    <w:name w:val="CM47"/>
    <w:basedOn w:val="Default"/>
    <w:next w:val="Default"/>
    <w:rsid w:val="0085615C"/>
    <w:pPr>
      <w:spacing w:line="403" w:lineRule="atLeast"/>
    </w:pPr>
    <w:rPr>
      <w:color w:val="auto"/>
    </w:rPr>
  </w:style>
  <w:style w:type="paragraph" w:customStyle="1" w:styleId="CM48">
    <w:name w:val="CM48"/>
    <w:basedOn w:val="Default"/>
    <w:next w:val="Default"/>
    <w:rsid w:val="0085615C"/>
    <w:pPr>
      <w:spacing w:line="403" w:lineRule="atLeast"/>
    </w:pPr>
    <w:rPr>
      <w:color w:val="auto"/>
    </w:rPr>
  </w:style>
  <w:style w:type="paragraph" w:customStyle="1" w:styleId="CM49">
    <w:name w:val="CM49"/>
    <w:basedOn w:val="Default"/>
    <w:next w:val="Default"/>
    <w:rsid w:val="0085615C"/>
    <w:pPr>
      <w:spacing w:line="403" w:lineRule="atLeast"/>
    </w:pPr>
    <w:rPr>
      <w:color w:val="auto"/>
    </w:rPr>
  </w:style>
  <w:style w:type="paragraph" w:customStyle="1" w:styleId="CM106">
    <w:name w:val="CM106"/>
    <w:basedOn w:val="Default"/>
    <w:next w:val="Default"/>
    <w:rsid w:val="0085615C"/>
    <w:pPr>
      <w:spacing w:after="905"/>
    </w:pPr>
    <w:rPr>
      <w:color w:val="auto"/>
    </w:rPr>
  </w:style>
  <w:style w:type="paragraph" w:customStyle="1" w:styleId="CM50">
    <w:name w:val="CM50"/>
    <w:basedOn w:val="Default"/>
    <w:next w:val="Default"/>
    <w:rsid w:val="0085615C"/>
    <w:pPr>
      <w:spacing w:line="403" w:lineRule="atLeast"/>
    </w:pPr>
    <w:rPr>
      <w:color w:val="auto"/>
    </w:rPr>
  </w:style>
  <w:style w:type="paragraph" w:customStyle="1" w:styleId="CM105">
    <w:name w:val="CM105"/>
    <w:basedOn w:val="Default"/>
    <w:next w:val="Default"/>
    <w:rsid w:val="0085615C"/>
    <w:pPr>
      <w:spacing w:after="108"/>
    </w:pPr>
    <w:rPr>
      <w:color w:val="auto"/>
    </w:rPr>
  </w:style>
  <w:style w:type="paragraph" w:customStyle="1" w:styleId="CM51">
    <w:name w:val="CM51"/>
    <w:basedOn w:val="Default"/>
    <w:next w:val="Default"/>
    <w:rsid w:val="0085615C"/>
    <w:rPr>
      <w:color w:val="auto"/>
    </w:rPr>
  </w:style>
  <w:style w:type="paragraph" w:customStyle="1" w:styleId="CM52">
    <w:name w:val="CM52"/>
    <w:basedOn w:val="Default"/>
    <w:next w:val="Default"/>
    <w:rsid w:val="0085615C"/>
    <w:pPr>
      <w:spacing w:line="280" w:lineRule="atLeast"/>
    </w:pPr>
    <w:rPr>
      <w:color w:val="auto"/>
    </w:rPr>
  </w:style>
  <w:style w:type="paragraph" w:customStyle="1" w:styleId="CM53">
    <w:name w:val="CM53"/>
    <w:basedOn w:val="Default"/>
    <w:next w:val="Default"/>
    <w:rsid w:val="0085615C"/>
    <w:pPr>
      <w:spacing w:line="403" w:lineRule="atLeast"/>
    </w:pPr>
    <w:rPr>
      <w:color w:val="auto"/>
    </w:rPr>
  </w:style>
  <w:style w:type="paragraph" w:customStyle="1" w:styleId="CM55">
    <w:name w:val="CM55"/>
    <w:basedOn w:val="Default"/>
    <w:next w:val="Default"/>
    <w:rsid w:val="0085615C"/>
    <w:pPr>
      <w:spacing w:line="403" w:lineRule="atLeast"/>
    </w:pPr>
    <w:rPr>
      <w:color w:val="auto"/>
    </w:rPr>
  </w:style>
  <w:style w:type="paragraph" w:customStyle="1" w:styleId="CM56">
    <w:name w:val="CM56"/>
    <w:basedOn w:val="Default"/>
    <w:next w:val="Default"/>
    <w:rsid w:val="0085615C"/>
    <w:pPr>
      <w:spacing w:line="403" w:lineRule="atLeast"/>
    </w:pPr>
    <w:rPr>
      <w:color w:val="auto"/>
    </w:rPr>
  </w:style>
  <w:style w:type="paragraph" w:customStyle="1" w:styleId="CM31">
    <w:name w:val="CM31"/>
    <w:basedOn w:val="Default"/>
    <w:next w:val="Default"/>
    <w:rsid w:val="0085615C"/>
    <w:pPr>
      <w:spacing w:line="403" w:lineRule="atLeast"/>
    </w:pPr>
    <w:rPr>
      <w:color w:val="auto"/>
    </w:rPr>
  </w:style>
  <w:style w:type="paragraph" w:customStyle="1" w:styleId="CM57">
    <w:name w:val="CM57"/>
    <w:basedOn w:val="Default"/>
    <w:next w:val="Default"/>
    <w:rsid w:val="0085615C"/>
    <w:pPr>
      <w:spacing w:line="403" w:lineRule="atLeast"/>
    </w:pPr>
    <w:rPr>
      <w:color w:val="auto"/>
    </w:rPr>
  </w:style>
  <w:style w:type="paragraph" w:customStyle="1" w:styleId="CM58">
    <w:name w:val="CM58"/>
    <w:basedOn w:val="Default"/>
    <w:next w:val="Default"/>
    <w:rsid w:val="0085615C"/>
    <w:pPr>
      <w:spacing w:line="403" w:lineRule="atLeast"/>
    </w:pPr>
    <w:rPr>
      <w:color w:val="auto"/>
    </w:rPr>
  </w:style>
  <w:style w:type="paragraph" w:customStyle="1" w:styleId="CM59">
    <w:name w:val="CM59"/>
    <w:basedOn w:val="Default"/>
    <w:next w:val="Default"/>
    <w:rsid w:val="0085615C"/>
    <w:pPr>
      <w:spacing w:line="403" w:lineRule="atLeast"/>
    </w:pPr>
    <w:rPr>
      <w:color w:val="auto"/>
    </w:rPr>
  </w:style>
  <w:style w:type="paragraph" w:customStyle="1" w:styleId="CM60">
    <w:name w:val="CM60"/>
    <w:basedOn w:val="Default"/>
    <w:next w:val="Default"/>
    <w:rsid w:val="0085615C"/>
    <w:pPr>
      <w:spacing w:line="403" w:lineRule="atLeast"/>
    </w:pPr>
    <w:rPr>
      <w:color w:val="auto"/>
    </w:rPr>
  </w:style>
  <w:style w:type="paragraph" w:customStyle="1" w:styleId="CM61">
    <w:name w:val="CM61"/>
    <w:basedOn w:val="Default"/>
    <w:next w:val="Default"/>
    <w:rsid w:val="0085615C"/>
    <w:pPr>
      <w:spacing w:line="403" w:lineRule="atLeast"/>
    </w:pPr>
    <w:rPr>
      <w:color w:val="auto"/>
    </w:rPr>
  </w:style>
  <w:style w:type="paragraph" w:customStyle="1" w:styleId="CM62">
    <w:name w:val="CM62"/>
    <w:basedOn w:val="Default"/>
    <w:next w:val="Default"/>
    <w:rsid w:val="0085615C"/>
    <w:pPr>
      <w:spacing w:line="403" w:lineRule="atLeast"/>
    </w:pPr>
    <w:rPr>
      <w:color w:val="auto"/>
    </w:rPr>
  </w:style>
  <w:style w:type="paragraph" w:customStyle="1" w:styleId="CM107">
    <w:name w:val="CM107"/>
    <w:basedOn w:val="Default"/>
    <w:next w:val="Default"/>
    <w:rsid w:val="0085615C"/>
    <w:pPr>
      <w:spacing w:after="550"/>
    </w:pPr>
    <w:rPr>
      <w:color w:val="auto"/>
    </w:rPr>
  </w:style>
  <w:style w:type="paragraph" w:customStyle="1" w:styleId="CM63">
    <w:name w:val="CM63"/>
    <w:basedOn w:val="Default"/>
    <w:next w:val="Default"/>
    <w:rsid w:val="0085615C"/>
    <w:pPr>
      <w:spacing w:line="403" w:lineRule="atLeast"/>
    </w:pPr>
    <w:rPr>
      <w:color w:val="auto"/>
    </w:rPr>
  </w:style>
  <w:style w:type="paragraph" w:customStyle="1" w:styleId="CM64">
    <w:name w:val="CM64"/>
    <w:basedOn w:val="Default"/>
    <w:next w:val="Default"/>
    <w:rsid w:val="0085615C"/>
    <w:pPr>
      <w:spacing w:line="403" w:lineRule="atLeast"/>
    </w:pPr>
    <w:rPr>
      <w:color w:val="auto"/>
    </w:rPr>
  </w:style>
  <w:style w:type="paragraph" w:customStyle="1" w:styleId="CM65">
    <w:name w:val="CM65"/>
    <w:basedOn w:val="Default"/>
    <w:next w:val="Default"/>
    <w:rsid w:val="0085615C"/>
    <w:rPr>
      <w:color w:val="auto"/>
    </w:rPr>
  </w:style>
  <w:style w:type="paragraph" w:customStyle="1" w:styleId="CM109">
    <w:name w:val="CM109"/>
    <w:basedOn w:val="Default"/>
    <w:next w:val="Default"/>
    <w:rsid w:val="0085615C"/>
    <w:pPr>
      <w:spacing w:after="1975"/>
    </w:pPr>
    <w:rPr>
      <w:color w:val="auto"/>
    </w:rPr>
  </w:style>
  <w:style w:type="paragraph" w:customStyle="1" w:styleId="CM66">
    <w:name w:val="CM66"/>
    <w:basedOn w:val="Default"/>
    <w:next w:val="Default"/>
    <w:rsid w:val="0085615C"/>
    <w:pPr>
      <w:spacing w:line="403" w:lineRule="atLeast"/>
    </w:pPr>
    <w:rPr>
      <w:color w:val="auto"/>
    </w:rPr>
  </w:style>
  <w:style w:type="paragraph" w:customStyle="1" w:styleId="CM67">
    <w:name w:val="CM67"/>
    <w:basedOn w:val="Default"/>
    <w:next w:val="Default"/>
    <w:rsid w:val="0085615C"/>
    <w:pPr>
      <w:spacing w:line="403" w:lineRule="atLeast"/>
    </w:pPr>
    <w:rPr>
      <w:color w:val="auto"/>
    </w:rPr>
  </w:style>
  <w:style w:type="paragraph" w:customStyle="1" w:styleId="CM68">
    <w:name w:val="CM68"/>
    <w:basedOn w:val="Default"/>
    <w:next w:val="Default"/>
    <w:rsid w:val="0085615C"/>
    <w:pPr>
      <w:spacing w:line="403" w:lineRule="atLeast"/>
    </w:pPr>
    <w:rPr>
      <w:color w:val="auto"/>
    </w:rPr>
  </w:style>
  <w:style w:type="paragraph" w:customStyle="1" w:styleId="CM69">
    <w:name w:val="CM69"/>
    <w:basedOn w:val="Default"/>
    <w:next w:val="Default"/>
    <w:rsid w:val="0085615C"/>
    <w:pPr>
      <w:spacing w:line="403" w:lineRule="atLeast"/>
    </w:pPr>
    <w:rPr>
      <w:color w:val="auto"/>
    </w:rPr>
  </w:style>
  <w:style w:type="paragraph" w:customStyle="1" w:styleId="CM70">
    <w:name w:val="CM70"/>
    <w:basedOn w:val="Default"/>
    <w:next w:val="Default"/>
    <w:rsid w:val="0085615C"/>
    <w:pPr>
      <w:spacing w:line="403" w:lineRule="atLeast"/>
    </w:pPr>
    <w:rPr>
      <w:color w:val="auto"/>
    </w:rPr>
  </w:style>
  <w:style w:type="paragraph" w:customStyle="1" w:styleId="CM71">
    <w:name w:val="CM71"/>
    <w:basedOn w:val="Default"/>
    <w:next w:val="Default"/>
    <w:rsid w:val="0085615C"/>
    <w:rPr>
      <w:color w:val="auto"/>
    </w:rPr>
  </w:style>
  <w:style w:type="paragraph" w:customStyle="1" w:styleId="CM72">
    <w:name w:val="CM72"/>
    <w:basedOn w:val="Default"/>
    <w:next w:val="Default"/>
    <w:rsid w:val="0085615C"/>
    <w:rPr>
      <w:color w:val="auto"/>
    </w:rPr>
  </w:style>
  <w:style w:type="paragraph" w:customStyle="1" w:styleId="CM73">
    <w:name w:val="CM73"/>
    <w:basedOn w:val="Default"/>
    <w:next w:val="Default"/>
    <w:rsid w:val="0085615C"/>
    <w:rPr>
      <w:color w:val="auto"/>
    </w:rPr>
  </w:style>
  <w:style w:type="paragraph" w:customStyle="1" w:styleId="CM74">
    <w:name w:val="CM74"/>
    <w:basedOn w:val="Default"/>
    <w:next w:val="Default"/>
    <w:rsid w:val="0085615C"/>
    <w:rPr>
      <w:color w:val="auto"/>
    </w:rPr>
  </w:style>
  <w:style w:type="paragraph" w:customStyle="1" w:styleId="CM75">
    <w:name w:val="CM75"/>
    <w:basedOn w:val="Default"/>
    <w:next w:val="Default"/>
    <w:rsid w:val="0085615C"/>
    <w:pPr>
      <w:spacing w:line="398" w:lineRule="atLeast"/>
    </w:pPr>
    <w:rPr>
      <w:color w:val="auto"/>
    </w:rPr>
  </w:style>
  <w:style w:type="paragraph" w:customStyle="1" w:styleId="CM76">
    <w:name w:val="CM76"/>
    <w:basedOn w:val="Default"/>
    <w:next w:val="Default"/>
    <w:rsid w:val="0085615C"/>
    <w:pPr>
      <w:spacing w:line="403" w:lineRule="atLeast"/>
    </w:pPr>
    <w:rPr>
      <w:color w:val="auto"/>
    </w:rPr>
  </w:style>
  <w:style w:type="paragraph" w:customStyle="1" w:styleId="CM108">
    <w:name w:val="CM108"/>
    <w:basedOn w:val="Default"/>
    <w:next w:val="Default"/>
    <w:rsid w:val="0085615C"/>
    <w:pPr>
      <w:spacing w:after="435"/>
    </w:pPr>
    <w:rPr>
      <w:color w:val="auto"/>
    </w:rPr>
  </w:style>
  <w:style w:type="paragraph" w:customStyle="1" w:styleId="CM77">
    <w:name w:val="CM77"/>
    <w:basedOn w:val="Default"/>
    <w:next w:val="Default"/>
    <w:rsid w:val="0085615C"/>
    <w:pPr>
      <w:spacing w:line="403" w:lineRule="atLeast"/>
    </w:pPr>
    <w:rPr>
      <w:color w:val="auto"/>
    </w:rPr>
  </w:style>
  <w:style w:type="paragraph" w:customStyle="1" w:styleId="CM78">
    <w:name w:val="CM78"/>
    <w:basedOn w:val="Default"/>
    <w:next w:val="Default"/>
    <w:rsid w:val="0085615C"/>
    <w:pPr>
      <w:spacing w:line="403" w:lineRule="atLeast"/>
    </w:pPr>
    <w:rPr>
      <w:color w:val="auto"/>
    </w:rPr>
  </w:style>
  <w:style w:type="paragraph" w:customStyle="1" w:styleId="CM79">
    <w:name w:val="CM79"/>
    <w:basedOn w:val="Default"/>
    <w:next w:val="Default"/>
    <w:rsid w:val="0085615C"/>
    <w:rPr>
      <w:color w:val="auto"/>
    </w:rPr>
  </w:style>
  <w:style w:type="paragraph" w:customStyle="1" w:styleId="CM80">
    <w:name w:val="CM80"/>
    <w:basedOn w:val="Default"/>
    <w:next w:val="Default"/>
    <w:rsid w:val="0085615C"/>
    <w:pPr>
      <w:spacing w:line="403" w:lineRule="atLeast"/>
    </w:pPr>
    <w:rPr>
      <w:color w:val="auto"/>
    </w:rPr>
  </w:style>
  <w:style w:type="paragraph" w:customStyle="1" w:styleId="CM81">
    <w:name w:val="CM81"/>
    <w:basedOn w:val="Default"/>
    <w:next w:val="Default"/>
    <w:rsid w:val="0085615C"/>
    <w:pPr>
      <w:spacing w:line="403" w:lineRule="atLeast"/>
    </w:pPr>
    <w:rPr>
      <w:color w:val="auto"/>
    </w:rPr>
  </w:style>
  <w:style w:type="paragraph" w:customStyle="1" w:styleId="CM82">
    <w:name w:val="CM82"/>
    <w:basedOn w:val="Default"/>
    <w:next w:val="Default"/>
    <w:rsid w:val="0085615C"/>
    <w:pPr>
      <w:spacing w:line="403" w:lineRule="atLeast"/>
    </w:pPr>
    <w:rPr>
      <w:color w:val="auto"/>
    </w:rPr>
  </w:style>
  <w:style w:type="paragraph" w:customStyle="1" w:styleId="CM83">
    <w:name w:val="CM83"/>
    <w:basedOn w:val="Default"/>
    <w:next w:val="Default"/>
    <w:rsid w:val="0085615C"/>
    <w:rPr>
      <w:color w:val="auto"/>
    </w:rPr>
  </w:style>
  <w:style w:type="paragraph" w:customStyle="1" w:styleId="CM84">
    <w:name w:val="CM84"/>
    <w:basedOn w:val="Default"/>
    <w:next w:val="Default"/>
    <w:rsid w:val="0085615C"/>
    <w:pPr>
      <w:spacing w:line="403" w:lineRule="atLeast"/>
    </w:pPr>
    <w:rPr>
      <w:color w:val="auto"/>
    </w:rPr>
  </w:style>
  <w:style w:type="paragraph" w:customStyle="1" w:styleId="CM85">
    <w:name w:val="CM85"/>
    <w:basedOn w:val="Default"/>
    <w:next w:val="Default"/>
    <w:rsid w:val="0085615C"/>
    <w:pPr>
      <w:spacing w:line="403" w:lineRule="atLeast"/>
    </w:pPr>
    <w:rPr>
      <w:color w:val="auto"/>
    </w:rPr>
  </w:style>
  <w:style w:type="paragraph" w:customStyle="1" w:styleId="CM86">
    <w:name w:val="CM86"/>
    <w:basedOn w:val="Default"/>
    <w:next w:val="Default"/>
    <w:rsid w:val="0085615C"/>
    <w:pPr>
      <w:spacing w:line="403" w:lineRule="atLeast"/>
    </w:pPr>
    <w:rPr>
      <w:color w:val="auto"/>
    </w:rPr>
  </w:style>
  <w:style w:type="paragraph" w:customStyle="1" w:styleId="CM87">
    <w:name w:val="CM87"/>
    <w:basedOn w:val="Default"/>
    <w:next w:val="Default"/>
    <w:rsid w:val="0085615C"/>
    <w:pPr>
      <w:spacing w:line="403" w:lineRule="atLeast"/>
    </w:pPr>
    <w:rPr>
      <w:color w:val="auto"/>
    </w:rPr>
  </w:style>
  <w:style w:type="paragraph" w:customStyle="1" w:styleId="CM88">
    <w:name w:val="CM88"/>
    <w:basedOn w:val="Default"/>
    <w:next w:val="Default"/>
    <w:rsid w:val="0085615C"/>
    <w:pPr>
      <w:spacing w:line="403" w:lineRule="atLeast"/>
    </w:pPr>
    <w:rPr>
      <w:color w:val="auto"/>
    </w:rPr>
  </w:style>
  <w:style w:type="paragraph" w:customStyle="1" w:styleId="CM89">
    <w:name w:val="CM89"/>
    <w:basedOn w:val="Default"/>
    <w:next w:val="Default"/>
    <w:rsid w:val="0085615C"/>
    <w:pPr>
      <w:spacing w:line="403" w:lineRule="atLeast"/>
    </w:pPr>
    <w:rPr>
      <w:color w:val="auto"/>
    </w:rPr>
  </w:style>
  <w:style w:type="paragraph" w:customStyle="1" w:styleId="CM90">
    <w:name w:val="CM90"/>
    <w:basedOn w:val="Default"/>
    <w:next w:val="Default"/>
    <w:rsid w:val="0085615C"/>
    <w:pPr>
      <w:spacing w:line="403" w:lineRule="atLeast"/>
    </w:pPr>
    <w:rPr>
      <w:color w:val="auto"/>
    </w:rPr>
  </w:style>
  <w:style w:type="paragraph" w:customStyle="1" w:styleId="CM91">
    <w:name w:val="CM91"/>
    <w:basedOn w:val="Default"/>
    <w:next w:val="Default"/>
    <w:rsid w:val="0085615C"/>
    <w:pPr>
      <w:spacing w:line="403" w:lineRule="atLeast"/>
    </w:pPr>
    <w:rPr>
      <w:color w:val="auto"/>
    </w:rPr>
  </w:style>
  <w:style w:type="paragraph" w:customStyle="1" w:styleId="CM92">
    <w:name w:val="CM92"/>
    <w:basedOn w:val="Default"/>
    <w:next w:val="Default"/>
    <w:rsid w:val="0085615C"/>
    <w:rPr>
      <w:color w:val="auto"/>
    </w:rPr>
  </w:style>
  <w:style w:type="paragraph" w:customStyle="1" w:styleId="CM94">
    <w:name w:val="CM94"/>
    <w:basedOn w:val="Default"/>
    <w:next w:val="Default"/>
    <w:rsid w:val="0085615C"/>
    <w:rPr>
      <w:color w:val="auto"/>
    </w:rPr>
  </w:style>
  <w:style w:type="paragraph" w:customStyle="1" w:styleId="CM95">
    <w:name w:val="CM95"/>
    <w:basedOn w:val="Default"/>
    <w:next w:val="Default"/>
    <w:rsid w:val="0085615C"/>
    <w:pPr>
      <w:spacing w:line="403" w:lineRule="atLeast"/>
    </w:pPr>
    <w:rPr>
      <w:color w:val="auto"/>
    </w:rPr>
  </w:style>
  <w:style w:type="paragraph" w:styleId="a8">
    <w:name w:val="List Bullet"/>
    <w:basedOn w:val="a1"/>
    <w:rsid w:val="0085615C"/>
    <w:pPr>
      <w:tabs>
        <w:tab w:val="num" w:pos="795"/>
        <w:tab w:val="num" w:pos="1981"/>
      </w:tabs>
      <w:ind w:left="1981" w:hangingChars="200" w:hanging="200"/>
    </w:pPr>
  </w:style>
  <w:style w:type="paragraph" w:styleId="a9">
    <w:name w:val="Body Text"/>
    <w:basedOn w:val="a1"/>
    <w:link w:val="Char1"/>
    <w:rsid w:val="0085615C"/>
    <w:pPr>
      <w:jc w:val="center"/>
    </w:pPr>
    <w:rPr>
      <w:kern w:val="0"/>
      <w:sz w:val="20"/>
    </w:rPr>
  </w:style>
  <w:style w:type="character" w:customStyle="1" w:styleId="Char1">
    <w:name w:val="正文文本 Char"/>
    <w:basedOn w:val="a2"/>
    <w:link w:val="a9"/>
    <w:rsid w:val="0085615C"/>
    <w:rPr>
      <w:rFonts w:ascii="Times New Roman" w:eastAsia="宋体" w:hAnsi="Times New Roman" w:cs="Times New Roman"/>
      <w:kern w:val="0"/>
      <w:sz w:val="20"/>
      <w:szCs w:val="21"/>
    </w:rPr>
  </w:style>
  <w:style w:type="paragraph" w:styleId="aa">
    <w:name w:val="Date"/>
    <w:basedOn w:val="a1"/>
    <w:next w:val="a1"/>
    <w:link w:val="Char2"/>
    <w:rsid w:val="0085615C"/>
    <w:pPr>
      <w:ind w:leftChars="2500" w:left="100"/>
    </w:pPr>
    <w:rPr>
      <w:kern w:val="0"/>
      <w:sz w:val="20"/>
      <w:szCs w:val="24"/>
    </w:rPr>
  </w:style>
  <w:style w:type="character" w:customStyle="1" w:styleId="Char2">
    <w:name w:val="日期 Char"/>
    <w:basedOn w:val="a2"/>
    <w:link w:val="aa"/>
    <w:rsid w:val="0085615C"/>
    <w:rPr>
      <w:rFonts w:ascii="Times New Roman" w:eastAsia="宋体" w:hAnsi="Times New Roman" w:cs="Times New Roman"/>
      <w:kern w:val="0"/>
      <w:sz w:val="20"/>
      <w:szCs w:val="24"/>
    </w:rPr>
  </w:style>
  <w:style w:type="paragraph" w:styleId="ab">
    <w:name w:val="Plain Text"/>
    <w:basedOn w:val="a1"/>
    <w:link w:val="Char3"/>
    <w:rsid w:val="0085615C"/>
    <w:pPr>
      <w:autoSpaceDE w:val="0"/>
      <w:autoSpaceDN w:val="0"/>
      <w:adjustRightInd w:val="0"/>
    </w:pPr>
    <w:rPr>
      <w:rFonts w:ascii="宋体"/>
      <w:kern w:val="0"/>
      <w:sz w:val="20"/>
    </w:rPr>
  </w:style>
  <w:style w:type="character" w:customStyle="1" w:styleId="Char3">
    <w:name w:val="纯文本 Char"/>
    <w:basedOn w:val="a2"/>
    <w:link w:val="ab"/>
    <w:rsid w:val="0085615C"/>
    <w:rPr>
      <w:rFonts w:ascii="宋体" w:eastAsia="宋体" w:hAnsi="Times New Roman" w:cs="Times New Roman"/>
      <w:kern w:val="0"/>
      <w:sz w:val="20"/>
      <w:szCs w:val="21"/>
    </w:rPr>
  </w:style>
  <w:style w:type="paragraph" w:styleId="ac">
    <w:name w:val="Body Text Indent"/>
    <w:basedOn w:val="a1"/>
    <w:link w:val="Char4"/>
    <w:rsid w:val="0085615C"/>
    <w:pPr>
      <w:spacing w:after="120"/>
      <w:ind w:leftChars="200" w:left="420"/>
    </w:pPr>
    <w:rPr>
      <w:kern w:val="0"/>
      <w:sz w:val="20"/>
    </w:rPr>
  </w:style>
  <w:style w:type="character" w:customStyle="1" w:styleId="Char4">
    <w:name w:val="正文文本缩进 Char"/>
    <w:basedOn w:val="a2"/>
    <w:link w:val="ac"/>
    <w:rsid w:val="0085615C"/>
    <w:rPr>
      <w:rFonts w:ascii="Times New Roman" w:eastAsia="宋体" w:hAnsi="Times New Roman" w:cs="Times New Roman"/>
      <w:kern w:val="0"/>
      <w:sz w:val="20"/>
      <w:szCs w:val="21"/>
    </w:rPr>
  </w:style>
  <w:style w:type="paragraph" w:styleId="ad">
    <w:name w:val="Balloon Text"/>
    <w:basedOn w:val="a1"/>
    <w:link w:val="Char5"/>
    <w:uiPriority w:val="99"/>
    <w:semiHidden/>
    <w:rsid w:val="0085615C"/>
    <w:rPr>
      <w:kern w:val="0"/>
      <w:sz w:val="18"/>
      <w:szCs w:val="18"/>
    </w:rPr>
  </w:style>
  <w:style w:type="character" w:customStyle="1" w:styleId="Char5">
    <w:name w:val="批注框文本 Char"/>
    <w:basedOn w:val="a2"/>
    <w:link w:val="ad"/>
    <w:uiPriority w:val="99"/>
    <w:semiHidden/>
    <w:rsid w:val="0085615C"/>
    <w:rPr>
      <w:rFonts w:ascii="Times New Roman" w:eastAsia="宋体" w:hAnsi="Times New Roman" w:cs="Times New Roman"/>
      <w:kern w:val="0"/>
      <w:sz w:val="18"/>
      <w:szCs w:val="18"/>
    </w:rPr>
  </w:style>
  <w:style w:type="paragraph" w:styleId="ae">
    <w:name w:val="Normal Indent"/>
    <w:basedOn w:val="a1"/>
    <w:link w:val="Char6"/>
    <w:rsid w:val="0085615C"/>
    <w:pPr>
      <w:ind w:firstLineChars="200" w:firstLine="420"/>
    </w:pPr>
    <w:rPr>
      <w:kern w:val="0"/>
      <w:sz w:val="20"/>
      <w:szCs w:val="24"/>
    </w:rPr>
  </w:style>
  <w:style w:type="character" w:customStyle="1" w:styleId="Char6">
    <w:name w:val="正文缩进 Char"/>
    <w:link w:val="ae"/>
    <w:rsid w:val="0085615C"/>
    <w:rPr>
      <w:rFonts w:ascii="Times New Roman" w:eastAsia="宋体" w:hAnsi="Times New Roman" w:cs="Times New Roman"/>
      <w:kern w:val="0"/>
      <w:sz w:val="20"/>
      <w:szCs w:val="24"/>
    </w:rPr>
  </w:style>
  <w:style w:type="character" w:styleId="af">
    <w:name w:val="Hyperlink"/>
    <w:uiPriority w:val="99"/>
    <w:rsid w:val="0085615C"/>
    <w:rPr>
      <w:color w:val="0000FF"/>
      <w:u w:val="single"/>
    </w:rPr>
  </w:style>
  <w:style w:type="paragraph" w:styleId="af0">
    <w:name w:val="Normal (Web)"/>
    <w:basedOn w:val="a1"/>
    <w:rsid w:val="0085615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85615C"/>
  </w:style>
  <w:style w:type="table" w:styleId="af1">
    <w:name w:val="Table Grid"/>
    <w:basedOn w:val="a3"/>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85615C"/>
    <w:rPr>
      <w:rFonts w:ascii="Tahoma" w:hAnsi="Tahoma"/>
      <w:sz w:val="24"/>
      <w:szCs w:val="20"/>
    </w:rPr>
  </w:style>
  <w:style w:type="character" w:styleId="af2">
    <w:name w:val="Strong"/>
    <w:qFormat/>
    <w:rsid w:val="0085615C"/>
    <w:rPr>
      <w:b/>
      <w:bCs/>
    </w:rPr>
  </w:style>
  <w:style w:type="paragraph" w:styleId="af3">
    <w:name w:val="Document Map"/>
    <w:basedOn w:val="a1"/>
    <w:link w:val="Char8"/>
    <w:semiHidden/>
    <w:rsid w:val="0085615C"/>
    <w:pPr>
      <w:shd w:val="clear" w:color="auto" w:fill="000080"/>
    </w:pPr>
    <w:rPr>
      <w:kern w:val="0"/>
      <w:sz w:val="20"/>
    </w:rPr>
  </w:style>
  <w:style w:type="character" w:customStyle="1" w:styleId="Char8">
    <w:name w:val="文档结构图 Char"/>
    <w:basedOn w:val="a2"/>
    <w:link w:val="af3"/>
    <w:semiHidden/>
    <w:rsid w:val="0085615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85615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85615C"/>
    <w:pPr>
      <w:ind w:left="1680"/>
      <w:jc w:val="left"/>
    </w:pPr>
    <w:rPr>
      <w:sz w:val="18"/>
      <w:szCs w:val="18"/>
    </w:rPr>
  </w:style>
  <w:style w:type="paragraph" w:styleId="21">
    <w:name w:val="Body Text Indent 2"/>
    <w:basedOn w:val="a1"/>
    <w:link w:val="2Char0"/>
    <w:rsid w:val="0085615C"/>
    <w:pPr>
      <w:spacing w:after="120" w:line="480" w:lineRule="auto"/>
      <w:ind w:leftChars="200" w:left="420"/>
    </w:pPr>
    <w:rPr>
      <w:kern w:val="0"/>
      <w:sz w:val="20"/>
    </w:rPr>
  </w:style>
  <w:style w:type="character" w:customStyle="1" w:styleId="2Char0">
    <w:name w:val="正文文本缩进 2 Char"/>
    <w:basedOn w:val="a2"/>
    <w:link w:val="21"/>
    <w:rsid w:val="0085615C"/>
    <w:rPr>
      <w:rFonts w:ascii="Times New Roman" w:eastAsia="宋体" w:hAnsi="Times New Roman" w:cs="Times New Roman"/>
      <w:kern w:val="0"/>
      <w:sz w:val="20"/>
      <w:szCs w:val="21"/>
    </w:rPr>
  </w:style>
  <w:style w:type="character" w:customStyle="1" w:styleId="style7">
    <w:name w:val="style7"/>
    <w:basedOn w:val="a2"/>
    <w:rsid w:val="0085615C"/>
  </w:style>
  <w:style w:type="character" w:customStyle="1" w:styleId="f1">
    <w:name w:val="f1"/>
    <w:rsid w:val="0085615C"/>
    <w:rPr>
      <w:rFonts w:ascii="黑体" w:eastAsia="黑体" w:hint="eastAsia"/>
      <w:color w:val="000000"/>
      <w:sz w:val="24"/>
      <w:szCs w:val="24"/>
    </w:rPr>
  </w:style>
  <w:style w:type="paragraph" w:customStyle="1" w:styleId="13">
    <w:name w:val="1"/>
    <w:rsid w:val="0085615C"/>
    <w:pPr>
      <w:widowControl w:val="0"/>
      <w:jc w:val="both"/>
    </w:pPr>
    <w:rPr>
      <w:rFonts w:ascii="Times New Roman" w:eastAsia="宋体" w:hAnsi="Times New Roman" w:cs="Times New Roman"/>
      <w:szCs w:val="21"/>
    </w:rPr>
  </w:style>
  <w:style w:type="table" w:styleId="10">
    <w:name w:val="Table Simple 1"/>
    <w:basedOn w:val="a3"/>
    <w:rsid w:val="0085615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85615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85615C"/>
    <w:rPr>
      <w:rFonts w:ascii="Times New Roman" w:eastAsia="BatangChe" w:hAnsi="Times New Roman" w:cs="Times New Roman"/>
      <w:kern w:val="0"/>
      <w:sz w:val="40"/>
      <w:szCs w:val="20"/>
      <w:lang w:eastAsia="ko-KR"/>
    </w:rPr>
  </w:style>
  <w:style w:type="paragraph" w:styleId="a0">
    <w:name w:val="footnote text"/>
    <w:basedOn w:val="a1"/>
    <w:link w:val="Chara"/>
    <w:semiHidden/>
    <w:rsid w:val="0085615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85615C"/>
    <w:rPr>
      <w:rFonts w:ascii="Times New Roman" w:eastAsia="宋体" w:hAnsi="Times New Roman" w:cs="Times New Roman"/>
      <w:kern w:val="0"/>
      <w:sz w:val="18"/>
      <w:szCs w:val="18"/>
    </w:rPr>
  </w:style>
  <w:style w:type="character" w:styleId="af4">
    <w:name w:val="footnote reference"/>
    <w:semiHidden/>
    <w:rsid w:val="0085615C"/>
    <w:rPr>
      <w:vertAlign w:val="superscript"/>
    </w:rPr>
  </w:style>
  <w:style w:type="paragraph" w:styleId="11">
    <w:name w:val="toc 1"/>
    <w:basedOn w:val="a1"/>
    <w:next w:val="a1"/>
    <w:autoRedefine/>
    <w:semiHidden/>
    <w:rsid w:val="0085615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85615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85615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85615C"/>
    <w:rPr>
      <w:sz w:val="18"/>
      <w:szCs w:val="18"/>
    </w:rPr>
  </w:style>
  <w:style w:type="character" w:customStyle="1" w:styleId="p1">
    <w:name w:val="p1"/>
    <w:basedOn w:val="a2"/>
    <w:rsid w:val="0085615C"/>
  </w:style>
  <w:style w:type="paragraph" w:styleId="40">
    <w:name w:val="toc 4"/>
    <w:basedOn w:val="a1"/>
    <w:next w:val="a1"/>
    <w:autoRedefine/>
    <w:semiHidden/>
    <w:rsid w:val="0085615C"/>
    <w:pPr>
      <w:ind w:left="630"/>
      <w:jc w:val="left"/>
    </w:pPr>
    <w:rPr>
      <w:sz w:val="18"/>
      <w:szCs w:val="18"/>
    </w:rPr>
  </w:style>
  <w:style w:type="paragraph" w:styleId="50">
    <w:name w:val="toc 5"/>
    <w:basedOn w:val="a1"/>
    <w:next w:val="a1"/>
    <w:autoRedefine/>
    <w:semiHidden/>
    <w:rsid w:val="0085615C"/>
    <w:pPr>
      <w:ind w:left="840"/>
      <w:jc w:val="left"/>
    </w:pPr>
    <w:rPr>
      <w:sz w:val="18"/>
      <w:szCs w:val="18"/>
    </w:rPr>
  </w:style>
  <w:style w:type="paragraph" w:styleId="60">
    <w:name w:val="toc 6"/>
    <w:basedOn w:val="a1"/>
    <w:next w:val="a1"/>
    <w:autoRedefine/>
    <w:semiHidden/>
    <w:rsid w:val="0085615C"/>
    <w:pPr>
      <w:ind w:left="1050"/>
      <w:jc w:val="left"/>
    </w:pPr>
    <w:rPr>
      <w:sz w:val="18"/>
      <w:szCs w:val="18"/>
    </w:rPr>
  </w:style>
  <w:style w:type="paragraph" w:styleId="70">
    <w:name w:val="toc 7"/>
    <w:basedOn w:val="a1"/>
    <w:next w:val="a1"/>
    <w:autoRedefine/>
    <w:semiHidden/>
    <w:rsid w:val="0085615C"/>
    <w:pPr>
      <w:ind w:left="1260"/>
      <w:jc w:val="left"/>
    </w:pPr>
    <w:rPr>
      <w:sz w:val="18"/>
      <w:szCs w:val="18"/>
    </w:rPr>
  </w:style>
  <w:style w:type="paragraph" w:styleId="80">
    <w:name w:val="toc 8"/>
    <w:basedOn w:val="a1"/>
    <w:next w:val="a1"/>
    <w:autoRedefine/>
    <w:semiHidden/>
    <w:rsid w:val="0085615C"/>
    <w:pPr>
      <w:ind w:left="1470"/>
      <w:jc w:val="left"/>
    </w:pPr>
    <w:rPr>
      <w:sz w:val="18"/>
      <w:szCs w:val="18"/>
    </w:rPr>
  </w:style>
  <w:style w:type="paragraph" w:styleId="af5">
    <w:name w:val="Body Text First Indent"/>
    <w:basedOn w:val="a9"/>
    <w:link w:val="Charb"/>
    <w:rsid w:val="0085615C"/>
    <w:pPr>
      <w:spacing w:after="120"/>
      <w:ind w:firstLineChars="100" w:firstLine="420"/>
      <w:jc w:val="both"/>
    </w:pPr>
    <w:rPr>
      <w:szCs w:val="24"/>
    </w:rPr>
  </w:style>
  <w:style w:type="character" w:customStyle="1" w:styleId="Charb">
    <w:name w:val="正文首行缩进 Char"/>
    <w:basedOn w:val="Char1"/>
    <w:link w:val="af5"/>
    <w:rsid w:val="0085615C"/>
    <w:rPr>
      <w:rFonts w:ascii="Times New Roman" w:eastAsia="宋体" w:hAnsi="Times New Roman" w:cs="Times New Roman"/>
      <w:kern w:val="0"/>
      <w:sz w:val="20"/>
      <w:szCs w:val="24"/>
    </w:rPr>
  </w:style>
  <w:style w:type="paragraph" w:customStyle="1" w:styleId="1">
    <w:name w:val="吹き出し1"/>
    <w:basedOn w:val="a1"/>
    <w:semiHidden/>
    <w:rsid w:val="0085615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85615C"/>
  </w:style>
  <w:style w:type="paragraph" w:styleId="31">
    <w:name w:val="Body Text Indent 3"/>
    <w:basedOn w:val="a1"/>
    <w:link w:val="3Char0"/>
    <w:rsid w:val="0085615C"/>
    <w:pPr>
      <w:spacing w:after="120"/>
      <w:ind w:leftChars="200" w:left="420"/>
    </w:pPr>
    <w:rPr>
      <w:kern w:val="0"/>
      <w:sz w:val="16"/>
      <w:szCs w:val="16"/>
    </w:rPr>
  </w:style>
  <w:style w:type="character" w:customStyle="1" w:styleId="3Char0">
    <w:name w:val="正文文本缩进 3 Char"/>
    <w:basedOn w:val="a2"/>
    <w:link w:val="31"/>
    <w:rsid w:val="0085615C"/>
    <w:rPr>
      <w:rFonts w:ascii="Times New Roman" w:eastAsia="宋体" w:hAnsi="Times New Roman" w:cs="Times New Roman"/>
      <w:kern w:val="0"/>
      <w:sz w:val="16"/>
      <w:szCs w:val="16"/>
    </w:rPr>
  </w:style>
  <w:style w:type="paragraph" w:customStyle="1" w:styleId="MD1L1">
    <w:name w:val="MD1_L1"/>
    <w:basedOn w:val="a1"/>
    <w:next w:val="MD1L2"/>
    <w:rsid w:val="0085615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85615C"/>
    <w:pPr>
      <w:widowControl/>
      <w:tabs>
        <w:tab w:val="num" w:pos="720"/>
      </w:tabs>
      <w:spacing w:after="240"/>
      <w:outlineLvl w:val="1"/>
    </w:pPr>
    <w:rPr>
      <w:kern w:val="0"/>
      <w:sz w:val="24"/>
      <w:szCs w:val="20"/>
      <w:lang w:eastAsia="en-US"/>
    </w:rPr>
  </w:style>
  <w:style w:type="paragraph" w:customStyle="1" w:styleId="MD1L3">
    <w:name w:val="MD1_L3"/>
    <w:basedOn w:val="a1"/>
    <w:rsid w:val="0085615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85615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85615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85615C"/>
    <w:pPr>
      <w:widowControl/>
      <w:tabs>
        <w:tab w:val="num" w:pos="720"/>
      </w:tabs>
      <w:spacing w:after="240"/>
      <w:outlineLvl w:val="5"/>
    </w:pPr>
    <w:rPr>
      <w:kern w:val="0"/>
      <w:sz w:val="24"/>
      <w:szCs w:val="20"/>
      <w:lang w:eastAsia="en-US"/>
    </w:rPr>
  </w:style>
  <w:style w:type="paragraph" w:customStyle="1" w:styleId="MD1L7">
    <w:name w:val="MD1_L7"/>
    <w:basedOn w:val="a1"/>
    <w:rsid w:val="0085615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85615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85615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85615C"/>
    <w:rPr>
      <w:vanish/>
      <w:webHidden w:val="0"/>
      <w:specVanish w:val="0"/>
    </w:rPr>
  </w:style>
  <w:style w:type="paragraph" w:customStyle="1" w:styleId="af6">
    <w:name w:val="表题"/>
    <w:basedOn w:val="a1"/>
    <w:rsid w:val="0085615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85615C"/>
    <w:pPr>
      <w:autoSpaceDE w:val="0"/>
      <w:autoSpaceDN w:val="0"/>
      <w:ind w:firstLineChars="0" w:firstLine="0"/>
      <w:jc w:val="center"/>
    </w:pPr>
    <w:rPr>
      <w:kern w:val="21"/>
      <w:sz w:val="15"/>
    </w:rPr>
  </w:style>
  <w:style w:type="paragraph" w:customStyle="1" w:styleId="af8">
    <w:name w:val="参考文献"/>
    <w:basedOn w:val="ae"/>
    <w:rsid w:val="0085615C"/>
    <w:pPr>
      <w:autoSpaceDE w:val="0"/>
      <w:autoSpaceDN w:val="0"/>
      <w:spacing w:line="270" w:lineRule="exact"/>
      <w:ind w:firstLine="360"/>
    </w:pPr>
    <w:rPr>
      <w:kern w:val="21"/>
      <w:sz w:val="18"/>
    </w:rPr>
  </w:style>
  <w:style w:type="paragraph" w:customStyle="1" w:styleId="af9">
    <w:name w:val="公式"/>
    <w:basedOn w:val="ae"/>
    <w:rsid w:val="0085615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85615C"/>
    <w:pPr>
      <w:autoSpaceDE w:val="0"/>
      <w:autoSpaceDN w:val="0"/>
      <w:spacing w:beforeLines="50"/>
      <w:ind w:firstLineChars="0" w:firstLine="0"/>
      <w:jc w:val="center"/>
    </w:pPr>
    <w:rPr>
      <w:kern w:val="21"/>
      <w:sz w:val="24"/>
    </w:rPr>
  </w:style>
  <w:style w:type="paragraph" w:customStyle="1" w:styleId="afb">
    <w:name w:val="图题"/>
    <w:basedOn w:val="ae"/>
    <w:autoRedefine/>
    <w:rsid w:val="0085615C"/>
    <w:pPr>
      <w:autoSpaceDE w:val="0"/>
      <w:autoSpaceDN w:val="0"/>
      <w:spacing w:afterLines="50"/>
      <w:ind w:firstLineChars="0" w:firstLine="0"/>
      <w:jc w:val="center"/>
    </w:pPr>
    <w:rPr>
      <w:kern w:val="21"/>
      <w:sz w:val="18"/>
    </w:rPr>
  </w:style>
  <w:style w:type="paragraph" w:customStyle="1" w:styleId="afc">
    <w:name w:val="图注"/>
    <w:basedOn w:val="a1"/>
    <w:rsid w:val="0085615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85615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85615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85615C"/>
    <w:rPr>
      <w:rFonts w:ascii="Tahoma" w:hAnsi="Tahoma"/>
      <w:sz w:val="24"/>
      <w:szCs w:val="20"/>
    </w:rPr>
  </w:style>
  <w:style w:type="paragraph" w:customStyle="1" w:styleId="HPTableTitle">
    <w:name w:val="HP_Table_Title"/>
    <w:basedOn w:val="a1"/>
    <w:next w:val="a1"/>
    <w:rsid w:val="0085615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85615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85615C"/>
    <w:rPr>
      <w:rFonts w:ascii="Tahoma" w:hAnsi="Tahoma"/>
      <w:sz w:val="24"/>
      <w:szCs w:val="20"/>
    </w:rPr>
  </w:style>
  <w:style w:type="paragraph" w:customStyle="1" w:styleId="aff">
    <w:name w:val="文档正文"/>
    <w:basedOn w:val="a1"/>
    <w:rsid w:val="0085615C"/>
    <w:pPr>
      <w:spacing w:line="300" w:lineRule="auto"/>
      <w:ind w:firstLineChars="200" w:firstLine="420"/>
    </w:pPr>
    <w:rPr>
      <w:bCs/>
    </w:rPr>
  </w:style>
  <w:style w:type="paragraph" w:styleId="22">
    <w:name w:val="List 2"/>
    <w:basedOn w:val="a1"/>
    <w:rsid w:val="0085615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85615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85615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85615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85615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85615C"/>
    <w:rPr>
      <w:rFonts w:ascii="Times New Roman" w:eastAsia="宋体" w:hAnsi="Times New Roman" w:cs="Times New Roman"/>
      <w:kern w:val="0"/>
      <w:sz w:val="24"/>
      <w:szCs w:val="20"/>
    </w:rPr>
  </w:style>
  <w:style w:type="paragraph" w:styleId="aff0">
    <w:name w:val="List"/>
    <w:basedOn w:val="a1"/>
    <w:rsid w:val="0085615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85615C"/>
    <w:pPr>
      <w:tabs>
        <w:tab w:val="num" w:pos="360"/>
      </w:tabs>
    </w:pPr>
    <w:rPr>
      <w:sz w:val="24"/>
      <w:szCs w:val="24"/>
    </w:rPr>
  </w:style>
  <w:style w:type="paragraph" w:styleId="aff1">
    <w:name w:val="caption"/>
    <w:basedOn w:val="a1"/>
    <w:next w:val="a1"/>
    <w:qFormat/>
    <w:rsid w:val="0085615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5615C"/>
    <w:rPr>
      <w:rFonts w:ascii="Arial" w:eastAsia="黑体" w:hAnsi="Arial"/>
      <w:b/>
      <w:bCs/>
      <w:kern w:val="2"/>
      <w:sz w:val="32"/>
      <w:szCs w:val="32"/>
      <w:lang w:val="en-US" w:eastAsia="zh-CN" w:bidi="ar-SA"/>
    </w:rPr>
  </w:style>
  <w:style w:type="character" w:customStyle="1" w:styleId="CharChar7">
    <w:name w:val="Char Char7"/>
    <w:rsid w:val="0085615C"/>
    <w:rPr>
      <w:rFonts w:eastAsia="宋体"/>
      <w:kern w:val="2"/>
      <w:sz w:val="18"/>
      <w:szCs w:val="18"/>
      <w:lang w:val="en-US" w:eastAsia="zh-CN" w:bidi="ar-SA"/>
    </w:rPr>
  </w:style>
  <w:style w:type="paragraph" w:customStyle="1" w:styleId="CharChar1CharChar1">
    <w:name w:val="Char Char1 Char Char1"/>
    <w:basedOn w:val="a1"/>
    <w:rsid w:val="0085615C"/>
    <w:rPr>
      <w:rFonts w:ascii="Tahoma" w:hAnsi="Tahoma"/>
      <w:sz w:val="24"/>
      <w:szCs w:val="20"/>
    </w:rPr>
  </w:style>
  <w:style w:type="paragraph" w:customStyle="1" w:styleId="CharChar1CharChar1CharChar">
    <w:name w:val="Char Char1 Char Char1 Char Char"/>
    <w:basedOn w:val="a1"/>
    <w:rsid w:val="0085615C"/>
    <w:rPr>
      <w:rFonts w:ascii="Tahoma" w:hAnsi="Tahoma"/>
      <w:sz w:val="24"/>
      <w:szCs w:val="20"/>
    </w:rPr>
  </w:style>
  <w:style w:type="numbering" w:customStyle="1" w:styleId="14">
    <w:name w:val="无列表1"/>
    <w:next w:val="a4"/>
    <w:uiPriority w:val="99"/>
    <w:semiHidden/>
    <w:unhideWhenUsed/>
    <w:rsid w:val="0085615C"/>
  </w:style>
  <w:style w:type="numbering" w:customStyle="1" w:styleId="110">
    <w:name w:val="无列表11"/>
    <w:next w:val="a4"/>
    <w:uiPriority w:val="99"/>
    <w:semiHidden/>
    <w:unhideWhenUsed/>
    <w:rsid w:val="0085615C"/>
  </w:style>
  <w:style w:type="numbering" w:customStyle="1" w:styleId="111">
    <w:name w:val="无列表111"/>
    <w:next w:val="a4"/>
    <w:semiHidden/>
    <w:unhideWhenUsed/>
    <w:rsid w:val="0085615C"/>
  </w:style>
  <w:style w:type="table" w:customStyle="1" w:styleId="15">
    <w:name w:val="网格型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85615C"/>
    <w:rPr>
      <w:rFonts w:ascii="Tahoma" w:hAnsi="Tahoma"/>
      <w:sz w:val="24"/>
      <w:szCs w:val="20"/>
    </w:rPr>
  </w:style>
  <w:style w:type="table" w:customStyle="1" w:styleId="112">
    <w:name w:val="简明型 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85615C"/>
    <w:rPr>
      <w:rFonts w:ascii="Tahoma" w:hAnsi="Tahoma"/>
      <w:sz w:val="24"/>
      <w:szCs w:val="20"/>
    </w:rPr>
  </w:style>
  <w:style w:type="paragraph" w:customStyle="1" w:styleId="CharCharChar1">
    <w:name w:val="Char Char Char1"/>
    <w:basedOn w:val="a1"/>
    <w:rsid w:val="0085615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85615C"/>
    <w:pPr>
      <w:tabs>
        <w:tab w:val="num" w:pos="360"/>
      </w:tabs>
    </w:pPr>
    <w:rPr>
      <w:sz w:val="24"/>
      <w:szCs w:val="24"/>
    </w:rPr>
  </w:style>
  <w:style w:type="character" w:customStyle="1" w:styleId="CharChar71">
    <w:name w:val="Char Char71"/>
    <w:rsid w:val="0085615C"/>
    <w:rPr>
      <w:rFonts w:eastAsia="宋体"/>
      <w:kern w:val="2"/>
      <w:sz w:val="18"/>
      <w:szCs w:val="18"/>
      <w:lang w:val="en-US" w:eastAsia="zh-CN" w:bidi="ar-SA"/>
    </w:rPr>
  </w:style>
  <w:style w:type="paragraph" w:customStyle="1" w:styleId="CharChar1CharChar11">
    <w:name w:val="Char Char1 Char Char11"/>
    <w:basedOn w:val="a1"/>
    <w:rsid w:val="0085615C"/>
    <w:rPr>
      <w:rFonts w:ascii="Tahoma" w:hAnsi="Tahoma"/>
      <w:sz w:val="24"/>
      <w:szCs w:val="20"/>
    </w:rPr>
  </w:style>
  <w:style w:type="paragraph" w:customStyle="1" w:styleId="CharChar1CharChar1CharChar1">
    <w:name w:val="Char Char1 Char Char1 Char Char1"/>
    <w:basedOn w:val="a1"/>
    <w:rsid w:val="0085615C"/>
    <w:rPr>
      <w:rFonts w:ascii="Tahoma" w:hAnsi="Tahoma"/>
      <w:sz w:val="24"/>
      <w:szCs w:val="20"/>
    </w:rPr>
  </w:style>
  <w:style w:type="numbering" w:customStyle="1" w:styleId="24">
    <w:name w:val="无列表2"/>
    <w:next w:val="a4"/>
    <w:semiHidden/>
    <w:unhideWhenUsed/>
    <w:rsid w:val="0085615C"/>
  </w:style>
  <w:style w:type="numbering" w:customStyle="1" w:styleId="33">
    <w:name w:val="无列表3"/>
    <w:next w:val="a4"/>
    <w:uiPriority w:val="99"/>
    <w:semiHidden/>
    <w:unhideWhenUsed/>
    <w:rsid w:val="0085615C"/>
  </w:style>
  <w:style w:type="numbering" w:customStyle="1" w:styleId="1111">
    <w:name w:val="无列表1111"/>
    <w:next w:val="a4"/>
    <w:semiHidden/>
    <w:unhideWhenUsed/>
    <w:rsid w:val="0085615C"/>
  </w:style>
  <w:style w:type="table" w:customStyle="1" w:styleId="1110">
    <w:name w:val="简明型 1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85615C"/>
  </w:style>
  <w:style w:type="character" w:styleId="aff2">
    <w:name w:val="annotation reference"/>
    <w:uiPriority w:val="99"/>
    <w:unhideWhenUsed/>
    <w:rsid w:val="0085615C"/>
    <w:rPr>
      <w:sz w:val="21"/>
      <w:szCs w:val="21"/>
    </w:rPr>
  </w:style>
  <w:style w:type="paragraph" w:styleId="aff3">
    <w:name w:val="annotation text"/>
    <w:basedOn w:val="a1"/>
    <w:link w:val="Charc"/>
    <w:uiPriority w:val="99"/>
    <w:unhideWhenUsed/>
    <w:rsid w:val="0085615C"/>
    <w:pPr>
      <w:jc w:val="left"/>
    </w:pPr>
    <w:rPr>
      <w:kern w:val="0"/>
      <w:sz w:val="20"/>
      <w:szCs w:val="24"/>
    </w:rPr>
  </w:style>
  <w:style w:type="character" w:customStyle="1" w:styleId="Charc">
    <w:name w:val="批注文字 Char"/>
    <w:basedOn w:val="a2"/>
    <w:link w:val="aff3"/>
    <w:uiPriority w:val="99"/>
    <w:rsid w:val="0085615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85615C"/>
    <w:rPr>
      <w:b/>
      <w:bCs/>
    </w:rPr>
  </w:style>
  <w:style w:type="character" w:customStyle="1" w:styleId="Chard">
    <w:name w:val="批注主题 Char"/>
    <w:basedOn w:val="Charc"/>
    <w:link w:val="aff4"/>
    <w:uiPriority w:val="99"/>
    <w:rsid w:val="0085615C"/>
    <w:rPr>
      <w:rFonts w:ascii="Times New Roman" w:eastAsia="宋体" w:hAnsi="Times New Roman" w:cs="Times New Roman"/>
      <w:b/>
      <w:bCs/>
      <w:kern w:val="0"/>
      <w:sz w:val="20"/>
      <w:szCs w:val="24"/>
    </w:rPr>
  </w:style>
  <w:style w:type="paragraph" w:styleId="aff5">
    <w:name w:val="Revision"/>
    <w:hidden/>
    <w:uiPriority w:val="99"/>
    <w:semiHidden/>
    <w:rsid w:val="0085615C"/>
    <w:rPr>
      <w:rFonts w:ascii="Times New Roman" w:eastAsia="宋体" w:hAnsi="Times New Roman" w:cs="Times New Roman"/>
      <w:szCs w:val="24"/>
    </w:rPr>
  </w:style>
  <w:style w:type="numbering" w:customStyle="1" w:styleId="42">
    <w:name w:val="无列表4"/>
    <w:next w:val="a4"/>
    <w:uiPriority w:val="99"/>
    <w:semiHidden/>
    <w:unhideWhenUsed/>
    <w:rsid w:val="0085615C"/>
  </w:style>
  <w:style w:type="numbering" w:customStyle="1" w:styleId="120">
    <w:name w:val="无列表12"/>
    <w:next w:val="a4"/>
    <w:semiHidden/>
    <w:unhideWhenUsed/>
    <w:rsid w:val="0085615C"/>
  </w:style>
  <w:style w:type="numbering" w:customStyle="1" w:styleId="220">
    <w:name w:val="无列表22"/>
    <w:next w:val="a4"/>
    <w:semiHidden/>
    <w:unhideWhenUsed/>
    <w:rsid w:val="0085615C"/>
  </w:style>
  <w:style w:type="numbering" w:customStyle="1" w:styleId="310">
    <w:name w:val="无列表31"/>
    <w:next w:val="a4"/>
    <w:uiPriority w:val="99"/>
    <w:semiHidden/>
    <w:unhideWhenUsed/>
    <w:rsid w:val="0085615C"/>
  </w:style>
  <w:style w:type="numbering" w:customStyle="1" w:styleId="1120">
    <w:name w:val="无列表112"/>
    <w:next w:val="a4"/>
    <w:semiHidden/>
    <w:unhideWhenUsed/>
    <w:rsid w:val="0085615C"/>
  </w:style>
  <w:style w:type="numbering" w:customStyle="1" w:styleId="211">
    <w:name w:val="无列表211"/>
    <w:next w:val="a4"/>
    <w:semiHidden/>
    <w:unhideWhenUsed/>
    <w:rsid w:val="0085615C"/>
  </w:style>
  <w:style w:type="numbering" w:customStyle="1" w:styleId="52">
    <w:name w:val="无列表5"/>
    <w:next w:val="a4"/>
    <w:uiPriority w:val="99"/>
    <w:semiHidden/>
    <w:unhideWhenUsed/>
    <w:rsid w:val="0085615C"/>
  </w:style>
  <w:style w:type="numbering" w:customStyle="1" w:styleId="130">
    <w:name w:val="无列表13"/>
    <w:next w:val="a4"/>
    <w:uiPriority w:val="99"/>
    <w:semiHidden/>
    <w:unhideWhenUsed/>
    <w:rsid w:val="0085615C"/>
  </w:style>
  <w:style w:type="numbering" w:customStyle="1" w:styleId="113">
    <w:name w:val="无列表113"/>
    <w:next w:val="a4"/>
    <w:semiHidden/>
    <w:unhideWhenUsed/>
    <w:rsid w:val="0085615C"/>
  </w:style>
  <w:style w:type="table" w:customStyle="1" w:styleId="25">
    <w:name w:val="网格型2"/>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85615C"/>
  </w:style>
  <w:style w:type="numbering" w:customStyle="1" w:styleId="320">
    <w:name w:val="无列表32"/>
    <w:next w:val="a4"/>
    <w:uiPriority w:val="99"/>
    <w:semiHidden/>
    <w:unhideWhenUsed/>
    <w:rsid w:val="0085615C"/>
  </w:style>
  <w:style w:type="numbering" w:customStyle="1" w:styleId="1112">
    <w:name w:val="无列表1112"/>
    <w:next w:val="a4"/>
    <w:semiHidden/>
    <w:unhideWhenUsed/>
    <w:rsid w:val="0085615C"/>
  </w:style>
  <w:style w:type="table" w:customStyle="1" w:styleId="114">
    <w:name w:val="网格型1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85615C"/>
  </w:style>
  <w:style w:type="numbering" w:customStyle="1" w:styleId="410">
    <w:name w:val="无列表41"/>
    <w:next w:val="a4"/>
    <w:uiPriority w:val="99"/>
    <w:semiHidden/>
    <w:unhideWhenUsed/>
    <w:rsid w:val="0085615C"/>
  </w:style>
  <w:style w:type="numbering" w:customStyle="1" w:styleId="1210">
    <w:name w:val="无列表121"/>
    <w:next w:val="a4"/>
    <w:semiHidden/>
    <w:unhideWhenUsed/>
    <w:rsid w:val="0085615C"/>
  </w:style>
  <w:style w:type="numbering" w:customStyle="1" w:styleId="221">
    <w:name w:val="无列表221"/>
    <w:next w:val="a4"/>
    <w:semiHidden/>
    <w:unhideWhenUsed/>
    <w:rsid w:val="0085615C"/>
  </w:style>
  <w:style w:type="numbering" w:customStyle="1" w:styleId="311">
    <w:name w:val="无列表311"/>
    <w:next w:val="a4"/>
    <w:uiPriority w:val="99"/>
    <w:semiHidden/>
    <w:unhideWhenUsed/>
    <w:rsid w:val="0085615C"/>
  </w:style>
  <w:style w:type="numbering" w:customStyle="1" w:styleId="11210">
    <w:name w:val="无列表1121"/>
    <w:next w:val="a4"/>
    <w:semiHidden/>
    <w:unhideWhenUsed/>
    <w:rsid w:val="0085615C"/>
  </w:style>
  <w:style w:type="numbering" w:customStyle="1" w:styleId="2111">
    <w:name w:val="无列表2111"/>
    <w:next w:val="a4"/>
    <w:semiHidden/>
    <w:unhideWhenUsed/>
    <w:rsid w:val="0085615C"/>
  </w:style>
  <w:style w:type="paragraph" w:customStyle="1" w:styleId="ParaChar">
    <w:name w:val="默认段落字体 Para Char"/>
    <w:basedOn w:val="a1"/>
    <w:rsid w:val="0085615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85615C"/>
    <w:pPr>
      <w:widowControl w:val="0"/>
      <w:jc w:val="both"/>
    </w:pPr>
    <w:rPr>
      <w:rFonts w:ascii="Times New Roman" w:eastAsia="宋体" w:hAnsi="Times New Roman" w:cs="Times New Roman"/>
      <w:szCs w:val="21"/>
    </w:rPr>
  </w:style>
  <w:style w:type="paragraph" w:styleId="aff7">
    <w:name w:val="List Paragraph"/>
    <w:basedOn w:val="a1"/>
    <w:uiPriority w:val="34"/>
    <w:qFormat/>
    <w:rsid w:val="0085615C"/>
    <w:pPr>
      <w:ind w:firstLineChars="200" w:firstLine="420"/>
    </w:pPr>
  </w:style>
  <w:style w:type="character" w:customStyle="1" w:styleId="font2">
    <w:name w:val="font2"/>
    <w:basedOn w:val="a2"/>
    <w:rsid w:val="0085615C"/>
  </w:style>
  <w:style w:type="character" w:customStyle="1" w:styleId="font3">
    <w:name w:val="font3"/>
    <w:basedOn w:val="a2"/>
    <w:rsid w:val="0085615C"/>
  </w:style>
  <w:style w:type="character" w:customStyle="1" w:styleId="bigger">
    <w:name w:val="bigger"/>
    <w:basedOn w:val="a2"/>
    <w:rsid w:val="0085615C"/>
  </w:style>
  <w:style w:type="character" w:customStyle="1" w:styleId="medium">
    <w:name w:val="medium"/>
    <w:basedOn w:val="a2"/>
    <w:rsid w:val="0085615C"/>
  </w:style>
  <w:style w:type="character" w:customStyle="1" w:styleId="smaller">
    <w:name w:val="smaller"/>
    <w:basedOn w:val="a2"/>
    <w:rsid w:val="0085615C"/>
  </w:style>
  <w:style w:type="character" w:customStyle="1" w:styleId="gwdtitle1">
    <w:name w:val="gwdtitle1"/>
    <w:basedOn w:val="a2"/>
    <w:rsid w:val="0085615C"/>
  </w:style>
  <w:style w:type="character" w:customStyle="1" w:styleId="linknamespan1">
    <w:name w:val="linknamespan1"/>
    <w:basedOn w:val="a2"/>
    <w:rsid w:val="0085615C"/>
  </w:style>
  <w:style w:type="character" w:customStyle="1" w:styleId="gwdsmore1">
    <w:name w:val="gwds_more1"/>
    <w:basedOn w:val="a2"/>
    <w:rsid w:val="0085615C"/>
  </w:style>
  <w:style w:type="character" w:customStyle="1" w:styleId="stylekwd">
    <w:name w:val="style_kwd"/>
    <w:basedOn w:val="a2"/>
    <w:rsid w:val="0085615C"/>
  </w:style>
  <w:style w:type="paragraph" w:customStyle="1" w:styleId="Chare">
    <w:name w:val="Char"/>
    <w:basedOn w:val="a1"/>
    <w:rsid w:val="0085615C"/>
    <w:rPr>
      <w:rFonts w:ascii="Tahoma" w:hAnsi="Tahoma"/>
      <w:sz w:val="24"/>
      <w:szCs w:val="20"/>
    </w:rPr>
  </w:style>
  <w:style w:type="paragraph" w:customStyle="1" w:styleId="CharCharCharChar0">
    <w:name w:val="Char Char Char Char"/>
    <w:basedOn w:val="a1"/>
    <w:rsid w:val="0085615C"/>
    <w:rPr>
      <w:rFonts w:ascii="Tahoma" w:hAnsi="Tahoma"/>
      <w:sz w:val="24"/>
      <w:szCs w:val="20"/>
    </w:rPr>
  </w:style>
  <w:style w:type="paragraph" w:customStyle="1" w:styleId="CharCharChar0">
    <w:name w:val="Char Char Char"/>
    <w:basedOn w:val="a1"/>
    <w:rsid w:val="0085615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85615C"/>
    <w:pPr>
      <w:tabs>
        <w:tab w:val="num" w:pos="360"/>
      </w:tabs>
    </w:pPr>
    <w:rPr>
      <w:sz w:val="24"/>
      <w:szCs w:val="24"/>
    </w:rPr>
  </w:style>
  <w:style w:type="character" w:customStyle="1" w:styleId="CharChar70">
    <w:name w:val="Char Char7"/>
    <w:rsid w:val="0085615C"/>
    <w:rPr>
      <w:rFonts w:eastAsia="宋体"/>
      <w:kern w:val="2"/>
      <w:sz w:val="18"/>
      <w:szCs w:val="18"/>
      <w:lang w:val="en-US" w:eastAsia="zh-CN" w:bidi="ar-SA"/>
    </w:rPr>
  </w:style>
  <w:style w:type="paragraph" w:customStyle="1" w:styleId="CharChar1CharChar10">
    <w:name w:val="Char Char1 Char Char1"/>
    <w:basedOn w:val="a1"/>
    <w:rsid w:val="0085615C"/>
    <w:rPr>
      <w:rFonts w:ascii="Tahoma" w:hAnsi="Tahoma"/>
      <w:sz w:val="24"/>
      <w:szCs w:val="20"/>
    </w:rPr>
  </w:style>
  <w:style w:type="paragraph" w:customStyle="1" w:styleId="CharChar1CharChar1CharChar0">
    <w:name w:val="Char Char1 Char Char1 Char Char"/>
    <w:basedOn w:val="a1"/>
    <w:rsid w:val="0085615C"/>
    <w:rPr>
      <w:rFonts w:ascii="Tahoma" w:hAnsi="Tahoma"/>
      <w:sz w:val="24"/>
      <w:szCs w:val="20"/>
    </w:rPr>
  </w:style>
  <w:style w:type="paragraph" w:customStyle="1" w:styleId="CharCharCharCharCharChar1CharCharChar0">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85615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85615C"/>
    <w:rPr>
      <w:rFonts w:ascii="Calibri" w:eastAsia="等线" w:hAnsi="Calibri" w:cs="Times New Roman"/>
      <w:color w:val="5A5A5A"/>
      <w:spacing w:val="15"/>
      <w:sz w:val="20"/>
      <w:szCs w:val="20"/>
    </w:rPr>
  </w:style>
  <w:style w:type="paragraph" w:customStyle="1" w:styleId="TOC1">
    <w:name w:val="TOC 标题1"/>
    <w:basedOn w:val="12"/>
    <w:next w:val="a1"/>
    <w:semiHidden/>
    <w:rsid w:val="0085615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85615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85615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85615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85615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85615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85615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85615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85615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85615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85615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85615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8561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85615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85615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85615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85615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85615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85615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85615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85615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85615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8561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615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85615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85615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85615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85615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85615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85615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85615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85615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85615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85615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85615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85615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85615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85615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85615C"/>
    <w:rPr>
      <w:rFonts w:ascii="Arial" w:eastAsia="黑体" w:hAnsi="Arial" w:cs="Times New Roman"/>
      <w:b/>
      <w:bCs/>
      <w:kern w:val="0"/>
      <w:sz w:val="24"/>
      <w:szCs w:val="24"/>
    </w:rPr>
  </w:style>
  <w:style w:type="character" w:customStyle="1" w:styleId="7Char">
    <w:name w:val="标题 7 Char"/>
    <w:basedOn w:val="a2"/>
    <w:link w:val="7"/>
    <w:rsid w:val="0085615C"/>
    <w:rPr>
      <w:rFonts w:ascii="Times New Roman" w:eastAsia="宋体" w:hAnsi="Times New Roman" w:cs="Times New Roman"/>
      <w:b/>
      <w:bCs/>
      <w:kern w:val="0"/>
      <w:sz w:val="24"/>
      <w:szCs w:val="24"/>
    </w:rPr>
  </w:style>
  <w:style w:type="character" w:customStyle="1" w:styleId="8Char">
    <w:name w:val="标题 8 Char"/>
    <w:basedOn w:val="a2"/>
    <w:link w:val="8"/>
    <w:rsid w:val="0085615C"/>
    <w:rPr>
      <w:rFonts w:ascii="黑体" w:eastAsia="黑体" w:hAnsi="Arial" w:cs="Times New Roman"/>
      <w:kern w:val="24"/>
      <w:sz w:val="24"/>
      <w:szCs w:val="24"/>
    </w:rPr>
  </w:style>
  <w:style w:type="character" w:customStyle="1" w:styleId="9Char">
    <w:name w:val="标题 9 Char"/>
    <w:basedOn w:val="a2"/>
    <w:link w:val="9"/>
    <w:rsid w:val="0085615C"/>
    <w:rPr>
      <w:rFonts w:ascii="Arial" w:eastAsia="黑体" w:hAnsi="Arial" w:cs="Times New Roman"/>
      <w:kern w:val="0"/>
      <w:sz w:val="24"/>
      <w:szCs w:val="21"/>
    </w:rPr>
  </w:style>
  <w:style w:type="paragraph" w:customStyle="1" w:styleId="Default">
    <w:name w:val="Default"/>
    <w:rsid w:val="0085615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85615C"/>
    <w:rPr>
      <w:rFonts w:cs="Times New Roman"/>
      <w:color w:val="auto"/>
    </w:rPr>
  </w:style>
  <w:style w:type="paragraph" w:customStyle="1" w:styleId="CM96">
    <w:name w:val="CM96"/>
    <w:basedOn w:val="Default"/>
    <w:next w:val="Default"/>
    <w:rsid w:val="0085615C"/>
    <w:pPr>
      <w:spacing w:after="1093"/>
    </w:pPr>
    <w:rPr>
      <w:rFonts w:cs="Times New Roman"/>
      <w:color w:val="auto"/>
    </w:rPr>
  </w:style>
  <w:style w:type="paragraph" w:customStyle="1" w:styleId="CM97">
    <w:name w:val="CM97"/>
    <w:basedOn w:val="Default"/>
    <w:next w:val="Default"/>
    <w:rsid w:val="0085615C"/>
    <w:pPr>
      <w:spacing w:after="133"/>
    </w:pPr>
    <w:rPr>
      <w:rFonts w:cs="Times New Roman"/>
      <w:color w:val="auto"/>
    </w:rPr>
  </w:style>
  <w:style w:type="paragraph" w:customStyle="1" w:styleId="CM98">
    <w:name w:val="CM98"/>
    <w:basedOn w:val="Default"/>
    <w:next w:val="Default"/>
    <w:rsid w:val="0085615C"/>
    <w:pPr>
      <w:spacing w:after="303"/>
    </w:pPr>
    <w:rPr>
      <w:rFonts w:cs="Times New Roman"/>
      <w:color w:val="auto"/>
    </w:rPr>
  </w:style>
  <w:style w:type="paragraph" w:customStyle="1" w:styleId="CM99">
    <w:name w:val="CM99"/>
    <w:basedOn w:val="Default"/>
    <w:next w:val="Default"/>
    <w:rsid w:val="0085615C"/>
    <w:pPr>
      <w:spacing w:after="813"/>
    </w:pPr>
    <w:rPr>
      <w:rFonts w:cs="Times New Roman"/>
      <w:color w:val="auto"/>
    </w:rPr>
  </w:style>
  <w:style w:type="paragraph" w:customStyle="1" w:styleId="CM3">
    <w:name w:val="CM3"/>
    <w:basedOn w:val="Default"/>
    <w:next w:val="Default"/>
    <w:rsid w:val="0085615C"/>
    <w:pPr>
      <w:spacing w:line="373" w:lineRule="atLeast"/>
    </w:pPr>
    <w:rPr>
      <w:rFonts w:cs="Times New Roman"/>
      <w:color w:val="auto"/>
    </w:rPr>
  </w:style>
  <w:style w:type="paragraph" w:customStyle="1" w:styleId="CM5">
    <w:name w:val="CM5"/>
    <w:basedOn w:val="Default"/>
    <w:next w:val="Default"/>
    <w:rsid w:val="0085615C"/>
    <w:pPr>
      <w:spacing w:line="371" w:lineRule="atLeast"/>
    </w:pPr>
    <w:rPr>
      <w:rFonts w:cs="Times New Roman"/>
      <w:color w:val="auto"/>
    </w:rPr>
  </w:style>
  <w:style w:type="paragraph" w:customStyle="1" w:styleId="CM102">
    <w:name w:val="CM102"/>
    <w:basedOn w:val="Default"/>
    <w:next w:val="Default"/>
    <w:rsid w:val="0085615C"/>
    <w:pPr>
      <w:spacing w:after="595"/>
    </w:pPr>
    <w:rPr>
      <w:rFonts w:cs="Times New Roman"/>
      <w:color w:val="auto"/>
    </w:rPr>
  </w:style>
  <w:style w:type="paragraph" w:customStyle="1" w:styleId="CM103">
    <w:name w:val="CM103"/>
    <w:basedOn w:val="Default"/>
    <w:next w:val="Default"/>
    <w:rsid w:val="0085615C"/>
    <w:pPr>
      <w:spacing w:after="1143"/>
    </w:pPr>
    <w:rPr>
      <w:rFonts w:cs="Times New Roman"/>
      <w:color w:val="auto"/>
    </w:rPr>
  </w:style>
  <w:style w:type="paragraph" w:styleId="a5">
    <w:name w:val="footer"/>
    <w:basedOn w:val="a1"/>
    <w:link w:val="Char"/>
    <w:uiPriority w:val="99"/>
    <w:rsid w:val="0085615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85615C"/>
    <w:rPr>
      <w:rFonts w:ascii="Times New Roman" w:eastAsia="宋体" w:hAnsi="Times New Roman" w:cs="Times New Roman"/>
      <w:kern w:val="0"/>
      <w:sz w:val="18"/>
      <w:szCs w:val="18"/>
    </w:rPr>
  </w:style>
  <w:style w:type="character" w:styleId="a6">
    <w:name w:val="page number"/>
    <w:basedOn w:val="a2"/>
    <w:rsid w:val="0085615C"/>
  </w:style>
  <w:style w:type="paragraph" w:styleId="a7">
    <w:name w:val="header"/>
    <w:basedOn w:val="a1"/>
    <w:link w:val="Char0"/>
    <w:rsid w:val="0085615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85615C"/>
    <w:rPr>
      <w:rFonts w:ascii="Times New Roman" w:eastAsia="宋体" w:hAnsi="Times New Roman" w:cs="Times New Roman"/>
      <w:kern w:val="0"/>
      <w:sz w:val="18"/>
      <w:szCs w:val="18"/>
    </w:rPr>
  </w:style>
  <w:style w:type="paragraph" w:customStyle="1" w:styleId="CM2">
    <w:name w:val="CM2"/>
    <w:basedOn w:val="Default"/>
    <w:next w:val="Default"/>
    <w:rsid w:val="0085615C"/>
    <w:rPr>
      <w:color w:val="auto"/>
    </w:rPr>
  </w:style>
  <w:style w:type="paragraph" w:customStyle="1" w:styleId="CM4">
    <w:name w:val="CM4"/>
    <w:basedOn w:val="Default"/>
    <w:next w:val="Default"/>
    <w:rsid w:val="0085615C"/>
    <w:pPr>
      <w:spacing w:line="371" w:lineRule="atLeast"/>
    </w:pPr>
    <w:rPr>
      <w:color w:val="auto"/>
    </w:rPr>
  </w:style>
  <w:style w:type="paragraph" w:customStyle="1" w:styleId="CM100">
    <w:name w:val="CM100"/>
    <w:basedOn w:val="Default"/>
    <w:next w:val="Default"/>
    <w:rsid w:val="0085615C"/>
    <w:pPr>
      <w:spacing w:after="1210"/>
    </w:pPr>
    <w:rPr>
      <w:color w:val="auto"/>
    </w:rPr>
  </w:style>
  <w:style w:type="paragraph" w:customStyle="1" w:styleId="CM101">
    <w:name w:val="CM101"/>
    <w:basedOn w:val="Default"/>
    <w:next w:val="Default"/>
    <w:rsid w:val="0085615C"/>
    <w:pPr>
      <w:spacing w:after="605"/>
    </w:pPr>
    <w:rPr>
      <w:color w:val="auto"/>
    </w:rPr>
  </w:style>
  <w:style w:type="paragraph" w:customStyle="1" w:styleId="CM6">
    <w:name w:val="CM6"/>
    <w:basedOn w:val="Default"/>
    <w:next w:val="Default"/>
    <w:rsid w:val="0085615C"/>
    <w:pPr>
      <w:spacing w:line="1156" w:lineRule="atLeast"/>
    </w:pPr>
    <w:rPr>
      <w:color w:val="auto"/>
    </w:rPr>
  </w:style>
  <w:style w:type="paragraph" w:customStyle="1" w:styleId="CM7">
    <w:name w:val="CM7"/>
    <w:basedOn w:val="Default"/>
    <w:next w:val="Default"/>
    <w:rsid w:val="0085615C"/>
    <w:pPr>
      <w:spacing w:line="403" w:lineRule="atLeast"/>
    </w:pPr>
    <w:rPr>
      <w:color w:val="auto"/>
    </w:rPr>
  </w:style>
  <w:style w:type="paragraph" w:customStyle="1" w:styleId="CM8">
    <w:name w:val="CM8"/>
    <w:basedOn w:val="Default"/>
    <w:next w:val="Default"/>
    <w:rsid w:val="0085615C"/>
    <w:pPr>
      <w:spacing w:line="403" w:lineRule="atLeast"/>
    </w:pPr>
    <w:rPr>
      <w:color w:val="auto"/>
    </w:rPr>
  </w:style>
  <w:style w:type="paragraph" w:customStyle="1" w:styleId="CM9">
    <w:name w:val="CM9"/>
    <w:basedOn w:val="Default"/>
    <w:next w:val="Default"/>
    <w:rsid w:val="0085615C"/>
    <w:pPr>
      <w:spacing w:line="403" w:lineRule="atLeast"/>
    </w:pPr>
    <w:rPr>
      <w:color w:val="auto"/>
    </w:rPr>
  </w:style>
  <w:style w:type="paragraph" w:customStyle="1" w:styleId="CM10">
    <w:name w:val="CM10"/>
    <w:basedOn w:val="Default"/>
    <w:next w:val="Default"/>
    <w:rsid w:val="0085615C"/>
    <w:pPr>
      <w:spacing w:line="403" w:lineRule="atLeast"/>
    </w:pPr>
    <w:rPr>
      <w:color w:val="auto"/>
    </w:rPr>
  </w:style>
  <w:style w:type="paragraph" w:customStyle="1" w:styleId="CM104">
    <w:name w:val="CM104"/>
    <w:basedOn w:val="Default"/>
    <w:next w:val="Default"/>
    <w:rsid w:val="0085615C"/>
    <w:pPr>
      <w:spacing w:after="493"/>
    </w:pPr>
    <w:rPr>
      <w:color w:val="auto"/>
    </w:rPr>
  </w:style>
  <w:style w:type="paragraph" w:customStyle="1" w:styleId="CM11">
    <w:name w:val="CM11"/>
    <w:basedOn w:val="Default"/>
    <w:next w:val="Default"/>
    <w:rsid w:val="0085615C"/>
    <w:pPr>
      <w:spacing w:line="403" w:lineRule="atLeast"/>
    </w:pPr>
    <w:rPr>
      <w:color w:val="auto"/>
    </w:rPr>
  </w:style>
  <w:style w:type="paragraph" w:customStyle="1" w:styleId="CM12">
    <w:name w:val="CM12"/>
    <w:basedOn w:val="Default"/>
    <w:next w:val="Default"/>
    <w:rsid w:val="0085615C"/>
    <w:pPr>
      <w:spacing w:line="403" w:lineRule="atLeast"/>
    </w:pPr>
    <w:rPr>
      <w:color w:val="auto"/>
    </w:rPr>
  </w:style>
  <w:style w:type="paragraph" w:customStyle="1" w:styleId="CM13">
    <w:name w:val="CM13"/>
    <w:basedOn w:val="Default"/>
    <w:next w:val="Default"/>
    <w:rsid w:val="0085615C"/>
    <w:pPr>
      <w:spacing w:line="403" w:lineRule="atLeast"/>
    </w:pPr>
    <w:rPr>
      <w:color w:val="auto"/>
    </w:rPr>
  </w:style>
  <w:style w:type="paragraph" w:customStyle="1" w:styleId="CM14">
    <w:name w:val="CM14"/>
    <w:basedOn w:val="Default"/>
    <w:next w:val="Default"/>
    <w:rsid w:val="0085615C"/>
    <w:pPr>
      <w:spacing w:line="403" w:lineRule="atLeast"/>
    </w:pPr>
    <w:rPr>
      <w:color w:val="auto"/>
    </w:rPr>
  </w:style>
  <w:style w:type="paragraph" w:customStyle="1" w:styleId="CM15">
    <w:name w:val="CM15"/>
    <w:basedOn w:val="Default"/>
    <w:next w:val="Default"/>
    <w:rsid w:val="0085615C"/>
    <w:pPr>
      <w:spacing w:line="403" w:lineRule="atLeast"/>
    </w:pPr>
    <w:rPr>
      <w:color w:val="auto"/>
    </w:rPr>
  </w:style>
  <w:style w:type="paragraph" w:customStyle="1" w:styleId="CM16">
    <w:name w:val="CM16"/>
    <w:basedOn w:val="Default"/>
    <w:next w:val="Default"/>
    <w:rsid w:val="0085615C"/>
    <w:pPr>
      <w:spacing w:line="403" w:lineRule="atLeast"/>
    </w:pPr>
    <w:rPr>
      <w:color w:val="auto"/>
    </w:rPr>
  </w:style>
  <w:style w:type="paragraph" w:customStyle="1" w:styleId="CM17">
    <w:name w:val="CM17"/>
    <w:basedOn w:val="Default"/>
    <w:next w:val="Default"/>
    <w:rsid w:val="0085615C"/>
    <w:pPr>
      <w:spacing w:line="403" w:lineRule="atLeast"/>
    </w:pPr>
    <w:rPr>
      <w:color w:val="auto"/>
    </w:rPr>
  </w:style>
  <w:style w:type="paragraph" w:customStyle="1" w:styleId="CM18">
    <w:name w:val="CM18"/>
    <w:basedOn w:val="Default"/>
    <w:next w:val="Default"/>
    <w:rsid w:val="0085615C"/>
    <w:pPr>
      <w:spacing w:line="403" w:lineRule="atLeast"/>
    </w:pPr>
    <w:rPr>
      <w:color w:val="auto"/>
    </w:rPr>
  </w:style>
  <w:style w:type="paragraph" w:customStyle="1" w:styleId="CM19">
    <w:name w:val="CM19"/>
    <w:basedOn w:val="Default"/>
    <w:next w:val="Default"/>
    <w:rsid w:val="0085615C"/>
    <w:pPr>
      <w:spacing w:line="403" w:lineRule="atLeast"/>
    </w:pPr>
    <w:rPr>
      <w:color w:val="auto"/>
    </w:rPr>
  </w:style>
  <w:style w:type="paragraph" w:customStyle="1" w:styleId="CM20">
    <w:name w:val="CM20"/>
    <w:basedOn w:val="Default"/>
    <w:next w:val="Default"/>
    <w:rsid w:val="0085615C"/>
    <w:pPr>
      <w:spacing w:line="403" w:lineRule="atLeast"/>
    </w:pPr>
    <w:rPr>
      <w:color w:val="auto"/>
    </w:rPr>
  </w:style>
  <w:style w:type="paragraph" w:customStyle="1" w:styleId="CM21">
    <w:name w:val="CM21"/>
    <w:basedOn w:val="Default"/>
    <w:next w:val="Default"/>
    <w:rsid w:val="0085615C"/>
    <w:pPr>
      <w:spacing w:line="403" w:lineRule="atLeast"/>
    </w:pPr>
    <w:rPr>
      <w:color w:val="auto"/>
    </w:rPr>
  </w:style>
  <w:style w:type="paragraph" w:customStyle="1" w:styleId="CM22">
    <w:name w:val="CM22"/>
    <w:basedOn w:val="Default"/>
    <w:next w:val="Default"/>
    <w:rsid w:val="0085615C"/>
    <w:pPr>
      <w:spacing w:line="403" w:lineRule="atLeast"/>
    </w:pPr>
    <w:rPr>
      <w:color w:val="auto"/>
    </w:rPr>
  </w:style>
  <w:style w:type="paragraph" w:customStyle="1" w:styleId="CM23">
    <w:name w:val="CM23"/>
    <w:basedOn w:val="Default"/>
    <w:next w:val="Default"/>
    <w:rsid w:val="0085615C"/>
    <w:pPr>
      <w:spacing w:line="403" w:lineRule="atLeast"/>
    </w:pPr>
    <w:rPr>
      <w:color w:val="auto"/>
    </w:rPr>
  </w:style>
  <w:style w:type="paragraph" w:customStyle="1" w:styleId="CM24">
    <w:name w:val="CM24"/>
    <w:basedOn w:val="Default"/>
    <w:next w:val="Default"/>
    <w:rsid w:val="0085615C"/>
    <w:rPr>
      <w:color w:val="auto"/>
    </w:rPr>
  </w:style>
  <w:style w:type="paragraph" w:customStyle="1" w:styleId="CM25">
    <w:name w:val="CM25"/>
    <w:basedOn w:val="Default"/>
    <w:next w:val="Default"/>
    <w:rsid w:val="0085615C"/>
    <w:pPr>
      <w:spacing w:line="403" w:lineRule="atLeast"/>
    </w:pPr>
    <w:rPr>
      <w:color w:val="auto"/>
    </w:rPr>
  </w:style>
  <w:style w:type="paragraph" w:customStyle="1" w:styleId="CM26">
    <w:name w:val="CM26"/>
    <w:basedOn w:val="Default"/>
    <w:next w:val="Default"/>
    <w:rsid w:val="0085615C"/>
    <w:rPr>
      <w:color w:val="auto"/>
    </w:rPr>
  </w:style>
  <w:style w:type="paragraph" w:customStyle="1" w:styleId="CM27">
    <w:name w:val="CM27"/>
    <w:basedOn w:val="Default"/>
    <w:next w:val="Default"/>
    <w:rsid w:val="0085615C"/>
    <w:pPr>
      <w:spacing w:line="403" w:lineRule="atLeast"/>
    </w:pPr>
    <w:rPr>
      <w:color w:val="auto"/>
    </w:rPr>
  </w:style>
  <w:style w:type="paragraph" w:customStyle="1" w:styleId="CM28">
    <w:name w:val="CM28"/>
    <w:basedOn w:val="Default"/>
    <w:next w:val="Default"/>
    <w:rsid w:val="0085615C"/>
    <w:pPr>
      <w:spacing w:line="403" w:lineRule="atLeast"/>
    </w:pPr>
    <w:rPr>
      <w:color w:val="auto"/>
    </w:rPr>
  </w:style>
  <w:style w:type="paragraph" w:customStyle="1" w:styleId="CM29">
    <w:name w:val="CM29"/>
    <w:basedOn w:val="Default"/>
    <w:next w:val="Default"/>
    <w:rsid w:val="0085615C"/>
    <w:pPr>
      <w:spacing w:line="403" w:lineRule="atLeast"/>
    </w:pPr>
    <w:rPr>
      <w:color w:val="auto"/>
    </w:rPr>
  </w:style>
  <w:style w:type="paragraph" w:customStyle="1" w:styleId="CM30">
    <w:name w:val="CM30"/>
    <w:basedOn w:val="Default"/>
    <w:next w:val="Default"/>
    <w:rsid w:val="0085615C"/>
    <w:rPr>
      <w:color w:val="auto"/>
    </w:rPr>
  </w:style>
  <w:style w:type="paragraph" w:customStyle="1" w:styleId="CM32">
    <w:name w:val="CM32"/>
    <w:basedOn w:val="Default"/>
    <w:next w:val="Default"/>
    <w:rsid w:val="0085615C"/>
    <w:pPr>
      <w:spacing w:line="403" w:lineRule="atLeast"/>
    </w:pPr>
    <w:rPr>
      <w:color w:val="auto"/>
    </w:rPr>
  </w:style>
  <w:style w:type="paragraph" w:customStyle="1" w:styleId="CM33">
    <w:name w:val="CM33"/>
    <w:basedOn w:val="Default"/>
    <w:next w:val="Default"/>
    <w:rsid w:val="0085615C"/>
    <w:pPr>
      <w:spacing w:line="403" w:lineRule="atLeast"/>
    </w:pPr>
    <w:rPr>
      <w:color w:val="auto"/>
    </w:rPr>
  </w:style>
  <w:style w:type="paragraph" w:customStyle="1" w:styleId="CM34">
    <w:name w:val="CM34"/>
    <w:basedOn w:val="Default"/>
    <w:next w:val="Default"/>
    <w:rsid w:val="0085615C"/>
    <w:pPr>
      <w:spacing w:line="403" w:lineRule="atLeast"/>
    </w:pPr>
    <w:rPr>
      <w:color w:val="auto"/>
    </w:rPr>
  </w:style>
  <w:style w:type="paragraph" w:customStyle="1" w:styleId="CM35">
    <w:name w:val="CM35"/>
    <w:basedOn w:val="Default"/>
    <w:next w:val="Default"/>
    <w:rsid w:val="0085615C"/>
    <w:pPr>
      <w:spacing w:line="403" w:lineRule="atLeast"/>
    </w:pPr>
    <w:rPr>
      <w:color w:val="auto"/>
    </w:rPr>
  </w:style>
  <w:style w:type="paragraph" w:customStyle="1" w:styleId="CM36">
    <w:name w:val="CM36"/>
    <w:basedOn w:val="Default"/>
    <w:next w:val="Default"/>
    <w:rsid w:val="0085615C"/>
    <w:pPr>
      <w:spacing w:line="403" w:lineRule="atLeast"/>
    </w:pPr>
    <w:rPr>
      <w:color w:val="auto"/>
    </w:rPr>
  </w:style>
  <w:style w:type="paragraph" w:customStyle="1" w:styleId="CM37">
    <w:name w:val="CM37"/>
    <w:basedOn w:val="Default"/>
    <w:next w:val="Default"/>
    <w:rsid w:val="0085615C"/>
    <w:pPr>
      <w:spacing w:line="403" w:lineRule="atLeast"/>
    </w:pPr>
    <w:rPr>
      <w:color w:val="auto"/>
    </w:rPr>
  </w:style>
  <w:style w:type="paragraph" w:customStyle="1" w:styleId="CM38">
    <w:name w:val="CM38"/>
    <w:basedOn w:val="Default"/>
    <w:next w:val="Default"/>
    <w:rsid w:val="0085615C"/>
    <w:pPr>
      <w:spacing w:line="403" w:lineRule="atLeast"/>
    </w:pPr>
    <w:rPr>
      <w:color w:val="auto"/>
    </w:rPr>
  </w:style>
  <w:style w:type="paragraph" w:customStyle="1" w:styleId="CM39">
    <w:name w:val="CM39"/>
    <w:basedOn w:val="Default"/>
    <w:next w:val="Default"/>
    <w:rsid w:val="0085615C"/>
    <w:pPr>
      <w:spacing w:line="403" w:lineRule="atLeast"/>
    </w:pPr>
    <w:rPr>
      <w:color w:val="auto"/>
    </w:rPr>
  </w:style>
  <w:style w:type="paragraph" w:customStyle="1" w:styleId="CM40">
    <w:name w:val="CM40"/>
    <w:basedOn w:val="Default"/>
    <w:next w:val="Default"/>
    <w:rsid w:val="0085615C"/>
    <w:rPr>
      <w:color w:val="auto"/>
    </w:rPr>
  </w:style>
  <w:style w:type="paragraph" w:customStyle="1" w:styleId="CM41">
    <w:name w:val="CM41"/>
    <w:basedOn w:val="Default"/>
    <w:next w:val="Default"/>
    <w:rsid w:val="0085615C"/>
    <w:pPr>
      <w:spacing w:line="403" w:lineRule="atLeast"/>
    </w:pPr>
    <w:rPr>
      <w:color w:val="auto"/>
    </w:rPr>
  </w:style>
  <w:style w:type="paragraph" w:customStyle="1" w:styleId="CM42">
    <w:name w:val="CM42"/>
    <w:basedOn w:val="Default"/>
    <w:next w:val="Default"/>
    <w:rsid w:val="0085615C"/>
    <w:pPr>
      <w:spacing w:line="403" w:lineRule="atLeast"/>
    </w:pPr>
    <w:rPr>
      <w:color w:val="auto"/>
    </w:rPr>
  </w:style>
  <w:style w:type="paragraph" w:customStyle="1" w:styleId="CM43">
    <w:name w:val="CM43"/>
    <w:basedOn w:val="Default"/>
    <w:next w:val="Default"/>
    <w:rsid w:val="0085615C"/>
    <w:pPr>
      <w:spacing w:line="403" w:lineRule="atLeast"/>
    </w:pPr>
    <w:rPr>
      <w:color w:val="auto"/>
    </w:rPr>
  </w:style>
  <w:style w:type="paragraph" w:customStyle="1" w:styleId="CM44">
    <w:name w:val="CM44"/>
    <w:basedOn w:val="Default"/>
    <w:next w:val="Default"/>
    <w:rsid w:val="0085615C"/>
    <w:pPr>
      <w:spacing w:line="403" w:lineRule="atLeast"/>
    </w:pPr>
    <w:rPr>
      <w:color w:val="auto"/>
    </w:rPr>
  </w:style>
  <w:style w:type="paragraph" w:customStyle="1" w:styleId="CM45">
    <w:name w:val="CM45"/>
    <w:basedOn w:val="Default"/>
    <w:next w:val="Default"/>
    <w:rsid w:val="0085615C"/>
    <w:pPr>
      <w:spacing w:line="403" w:lineRule="atLeast"/>
    </w:pPr>
    <w:rPr>
      <w:color w:val="auto"/>
    </w:rPr>
  </w:style>
  <w:style w:type="paragraph" w:customStyle="1" w:styleId="CM46">
    <w:name w:val="CM46"/>
    <w:basedOn w:val="Default"/>
    <w:next w:val="Default"/>
    <w:rsid w:val="0085615C"/>
    <w:pPr>
      <w:spacing w:line="403" w:lineRule="atLeast"/>
    </w:pPr>
    <w:rPr>
      <w:color w:val="auto"/>
    </w:rPr>
  </w:style>
  <w:style w:type="paragraph" w:customStyle="1" w:styleId="CM47">
    <w:name w:val="CM47"/>
    <w:basedOn w:val="Default"/>
    <w:next w:val="Default"/>
    <w:rsid w:val="0085615C"/>
    <w:pPr>
      <w:spacing w:line="403" w:lineRule="atLeast"/>
    </w:pPr>
    <w:rPr>
      <w:color w:val="auto"/>
    </w:rPr>
  </w:style>
  <w:style w:type="paragraph" w:customStyle="1" w:styleId="CM48">
    <w:name w:val="CM48"/>
    <w:basedOn w:val="Default"/>
    <w:next w:val="Default"/>
    <w:rsid w:val="0085615C"/>
    <w:pPr>
      <w:spacing w:line="403" w:lineRule="atLeast"/>
    </w:pPr>
    <w:rPr>
      <w:color w:val="auto"/>
    </w:rPr>
  </w:style>
  <w:style w:type="paragraph" w:customStyle="1" w:styleId="CM49">
    <w:name w:val="CM49"/>
    <w:basedOn w:val="Default"/>
    <w:next w:val="Default"/>
    <w:rsid w:val="0085615C"/>
    <w:pPr>
      <w:spacing w:line="403" w:lineRule="atLeast"/>
    </w:pPr>
    <w:rPr>
      <w:color w:val="auto"/>
    </w:rPr>
  </w:style>
  <w:style w:type="paragraph" w:customStyle="1" w:styleId="CM106">
    <w:name w:val="CM106"/>
    <w:basedOn w:val="Default"/>
    <w:next w:val="Default"/>
    <w:rsid w:val="0085615C"/>
    <w:pPr>
      <w:spacing w:after="905"/>
    </w:pPr>
    <w:rPr>
      <w:color w:val="auto"/>
    </w:rPr>
  </w:style>
  <w:style w:type="paragraph" w:customStyle="1" w:styleId="CM50">
    <w:name w:val="CM50"/>
    <w:basedOn w:val="Default"/>
    <w:next w:val="Default"/>
    <w:rsid w:val="0085615C"/>
    <w:pPr>
      <w:spacing w:line="403" w:lineRule="atLeast"/>
    </w:pPr>
    <w:rPr>
      <w:color w:val="auto"/>
    </w:rPr>
  </w:style>
  <w:style w:type="paragraph" w:customStyle="1" w:styleId="CM105">
    <w:name w:val="CM105"/>
    <w:basedOn w:val="Default"/>
    <w:next w:val="Default"/>
    <w:rsid w:val="0085615C"/>
    <w:pPr>
      <w:spacing w:after="108"/>
    </w:pPr>
    <w:rPr>
      <w:color w:val="auto"/>
    </w:rPr>
  </w:style>
  <w:style w:type="paragraph" w:customStyle="1" w:styleId="CM51">
    <w:name w:val="CM51"/>
    <w:basedOn w:val="Default"/>
    <w:next w:val="Default"/>
    <w:rsid w:val="0085615C"/>
    <w:rPr>
      <w:color w:val="auto"/>
    </w:rPr>
  </w:style>
  <w:style w:type="paragraph" w:customStyle="1" w:styleId="CM52">
    <w:name w:val="CM52"/>
    <w:basedOn w:val="Default"/>
    <w:next w:val="Default"/>
    <w:rsid w:val="0085615C"/>
    <w:pPr>
      <w:spacing w:line="280" w:lineRule="atLeast"/>
    </w:pPr>
    <w:rPr>
      <w:color w:val="auto"/>
    </w:rPr>
  </w:style>
  <w:style w:type="paragraph" w:customStyle="1" w:styleId="CM53">
    <w:name w:val="CM53"/>
    <w:basedOn w:val="Default"/>
    <w:next w:val="Default"/>
    <w:rsid w:val="0085615C"/>
    <w:pPr>
      <w:spacing w:line="403" w:lineRule="atLeast"/>
    </w:pPr>
    <w:rPr>
      <w:color w:val="auto"/>
    </w:rPr>
  </w:style>
  <w:style w:type="paragraph" w:customStyle="1" w:styleId="CM55">
    <w:name w:val="CM55"/>
    <w:basedOn w:val="Default"/>
    <w:next w:val="Default"/>
    <w:rsid w:val="0085615C"/>
    <w:pPr>
      <w:spacing w:line="403" w:lineRule="atLeast"/>
    </w:pPr>
    <w:rPr>
      <w:color w:val="auto"/>
    </w:rPr>
  </w:style>
  <w:style w:type="paragraph" w:customStyle="1" w:styleId="CM56">
    <w:name w:val="CM56"/>
    <w:basedOn w:val="Default"/>
    <w:next w:val="Default"/>
    <w:rsid w:val="0085615C"/>
    <w:pPr>
      <w:spacing w:line="403" w:lineRule="atLeast"/>
    </w:pPr>
    <w:rPr>
      <w:color w:val="auto"/>
    </w:rPr>
  </w:style>
  <w:style w:type="paragraph" w:customStyle="1" w:styleId="CM31">
    <w:name w:val="CM31"/>
    <w:basedOn w:val="Default"/>
    <w:next w:val="Default"/>
    <w:rsid w:val="0085615C"/>
    <w:pPr>
      <w:spacing w:line="403" w:lineRule="atLeast"/>
    </w:pPr>
    <w:rPr>
      <w:color w:val="auto"/>
    </w:rPr>
  </w:style>
  <w:style w:type="paragraph" w:customStyle="1" w:styleId="CM57">
    <w:name w:val="CM57"/>
    <w:basedOn w:val="Default"/>
    <w:next w:val="Default"/>
    <w:rsid w:val="0085615C"/>
    <w:pPr>
      <w:spacing w:line="403" w:lineRule="atLeast"/>
    </w:pPr>
    <w:rPr>
      <w:color w:val="auto"/>
    </w:rPr>
  </w:style>
  <w:style w:type="paragraph" w:customStyle="1" w:styleId="CM58">
    <w:name w:val="CM58"/>
    <w:basedOn w:val="Default"/>
    <w:next w:val="Default"/>
    <w:rsid w:val="0085615C"/>
    <w:pPr>
      <w:spacing w:line="403" w:lineRule="atLeast"/>
    </w:pPr>
    <w:rPr>
      <w:color w:val="auto"/>
    </w:rPr>
  </w:style>
  <w:style w:type="paragraph" w:customStyle="1" w:styleId="CM59">
    <w:name w:val="CM59"/>
    <w:basedOn w:val="Default"/>
    <w:next w:val="Default"/>
    <w:rsid w:val="0085615C"/>
    <w:pPr>
      <w:spacing w:line="403" w:lineRule="atLeast"/>
    </w:pPr>
    <w:rPr>
      <w:color w:val="auto"/>
    </w:rPr>
  </w:style>
  <w:style w:type="paragraph" w:customStyle="1" w:styleId="CM60">
    <w:name w:val="CM60"/>
    <w:basedOn w:val="Default"/>
    <w:next w:val="Default"/>
    <w:rsid w:val="0085615C"/>
    <w:pPr>
      <w:spacing w:line="403" w:lineRule="atLeast"/>
    </w:pPr>
    <w:rPr>
      <w:color w:val="auto"/>
    </w:rPr>
  </w:style>
  <w:style w:type="paragraph" w:customStyle="1" w:styleId="CM61">
    <w:name w:val="CM61"/>
    <w:basedOn w:val="Default"/>
    <w:next w:val="Default"/>
    <w:rsid w:val="0085615C"/>
    <w:pPr>
      <w:spacing w:line="403" w:lineRule="atLeast"/>
    </w:pPr>
    <w:rPr>
      <w:color w:val="auto"/>
    </w:rPr>
  </w:style>
  <w:style w:type="paragraph" w:customStyle="1" w:styleId="CM62">
    <w:name w:val="CM62"/>
    <w:basedOn w:val="Default"/>
    <w:next w:val="Default"/>
    <w:rsid w:val="0085615C"/>
    <w:pPr>
      <w:spacing w:line="403" w:lineRule="atLeast"/>
    </w:pPr>
    <w:rPr>
      <w:color w:val="auto"/>
    </w:rPr>
  </w:style>
  <w:style w:type="paragraph" w:customStyle="1" w:styleId="CM107">
    <w:name w:val="CM107"/>
    <w:basedOn w:val="Default"/>
    <w:next w:val="Default"/>
    <w:rsid w:val="0085615C"/>
    <w:pPr>
      <w:spacing w:after="550"/>
    </w:pPr>
    <w:rPr>
      <w:color w:val="auto"/>
    </w:rPr>
  </w:style>
  <w:style w:type="paragraph" w:customStyle="1" w:styleId="CM63">
    <w:name w:val="CM63"/>
    <w:basedOn w:val="Default"/>
    <w:next w:val="Default"/>
    <w:rsid w:val="0085615C"/>
    <w:pPr>
      <w:spacing w:line="403" w:lineRule="atLeast"/>
    </w:pPr>
    <w:rPr>
      <w:color w:val="auto"/>
    </w:rPr>
  </w:style>
  <w:style w:type="paragraph" w:customStyle="1" w:styleId="CM64">
    <w:name w:val="CM64"/>
    <w:basedOn w:val="Default"/>
    <w:next w:val="Default"/>
    <w:rsid w:val="0085615C"/>
    <w:pPr>
      <w:spacing w:line="403" w:lineRule="atLeast"/>
    </w:pPr>
    <w:rPr>
      <w:color w:val="auto"/>
    </w:rPr>
  </w:style>
  <w:style w:type="paragraph" w:customStyle="1" w:styleId="CM65">
    <w:name w:val="CM65"/>
    <w:basedOn w:val="Default"/>
    <w:next w:val="Default"/>
    <w:rsid w:val="0085615C"/>
    <w:rPr>
      <w:color w:val="auto"/>
    </w:rPr>
  </w:style>
  <w:style w:type="paragraph" w:customStyle="1" w:styleId="CM109">
    <w:name w:val="CM109"/>
    <w:basedOn w:val="Default"/>
    <w:next w:val="Default"/>
    <w:rsid w:val="0085615C"/>
    <w:pPr>
      <w:spacing w:after="1975"/>
    </w:pPr>
    <w:rPr>
      <w:color w:val="auto"/>
    </w:rPr>
  </w:style>
  <w:style w:type="paragraph" w:customStyle="1" w:styleId="CM66">
    <w:name w:val="CM66"/>
    <w:basedOn w:val="Default"/>
    <w:next w:val="Default"/>
    <w:rsid w:val="0085615C"/>
    <w:pPr>
      <w:spacing w:line="403" w:lineRule="atLeast"/>
    </w:pPr>
    <w:rPr>
      <w:color w:val="auto"/>
    </w:rPr>
  </w:style>
  <w:style w:type="paragraph" w:customStyle="1" w:styleId="CM67">
    <w:name w:val="CM67"/>
    <w:basedOn w:val="Default"/>
    <w:next w:val="Default"/>
    <w:rsid w:val="0085615C"/>
    <w:pPr>
      <w:spacing w:line="403" w:lineRule="atLeast"/>
    </w:pPr>
    <w:rPr>
      <w:color w:val="auto"/>
    </w:rPr>
  </w:style>
  <w:style w:type="paragraph" w:customStyle="1" w:styleId="CM68">
    <w:name w:val="CM68"/>
    <w:basedOn w:val="Default"/>
    <w:next w:val="Default"/>
    <w:rsid w:val="0085615C"/>
    <w:pPr>
      <w:spacing w:line="403" w:lineRule="atLeast"/>
    </w:pPr>
    <w:rPr>
      <w:color w:val="auto"/>
    </w:rPr>
  </w:style>
  <w:style w:type="paragraph" w:customStyle="1" w:styleId="CM69">
    <w:name w:val="CM69"/>
    <w:basedOn w:val="Default"/>
    <w:next w:val="Default"/>
    <w:rsid w:val="0085615C"/>
    <w:pPr>
      <w:spacing w:line="403" w:lineRule="atLeast"/>
    </w:pPr>
    <w:rPr>
      <w:color w:val="auto"/>
    </w:rPr>
  </w:style>
  <w:style w:type="paragraph" w:customStyle="1" w:styleId="CM70">
    <w:name w:val="CM70"/>
    <w:basedOn w:val="Default"/>
    <w:next w:val="Default"/>
    <w:rsid w:val="0085615C"/>
    <w:pPr>
      <w:spacing w:line="403" w:lineRule="atLeast"/>
    </w:pPr>
    <w:rPr>
      <w:color w:val="auto"/>
    </w:rPr>
  </w:style>
  <w:style w:type="paragraph" w:customStyle="1" w:styleId="CM71">
    <w:name w:val="CM71"/>
    <w:basedOn w:val="Default"/>
    <w:next w:val="Default"/>
    <w:rsid w:val="0085615C"/>
    <w:rPr>
      <w:color w:val="auto"/>
    </w:rPr>
  </w:style>
  <w:style w:type="paragraph" w:customStyle="1" w:styleId="CM72">
    <w:name w:val="CM72"/>
    <w:basedOn w:val="Default"/>
    <w:next w:val="Default"/>
    <w:rsid w:val="0085615C"/>
    <w:rPr>
      <w:color w:val="auto"/>
    </w:rPr>
  </w:style>
  <w:style w:type="paragraph" w:customStyle="1" w:styleId="CM73">
    <w:name w:val="CM73"/>
    <w:basedOn w:val="Default"/>
    <w:next w:val="Default"/>
    <w:rsid w:val="0085615C"/>
    <w:rPr>
      <w:color w:val="auto"/>
    </w:rPr>
  </w:style>
  <w:style w:type="paragraph" w:customStyle="1" w:styleId="CM74">
    <w:name w:val="CM74"/>
    <w:basedOn w:val="Default"/>
    <w:next w:val="Default"/>
    <w:rsid w:val="0085615C"/>
    <w:rPr>
      <w:color w:val="auto"/>
    </w:rPr>
  </w:style>
  <w:style w:type="paragraph" w:customStyle="1" w:styleId="CM75">
    <w:name w:val="CM75"/>
    <w:basedOn w:val="Default"/>
    <w:next w:val="Default"/>
    <w:rsid w:val="0085615C"/>
    <w:pPr>
      <w:spacing w:line="398" w:lineRule="atLeast"/>
    </w:pPr>
    <w:rPr>
      <w:color w:val="auto"/>
    </w:rPr>
  </w:style>
  <w:style w:type="paragraph" w:customStyle="1" w:styleId="CM76">
    <w:name w:val="CM76"/>
    <w:basedOn w:val="Default"/>
    <w:next w:val="Default"/>
    <w:rsid w:val="0085615C"/>
    <w:pPr>
      <w:spacing w:line="403" w:lineRule="atLeast"/>
    </w:pPr>
    <w:rPr>
      <w:color w:val="auto"/>
    </w:rPr>
  </w:style>
  <w:style w:type="paragraph" w:customStyle="1" w:styleId="CM108">
    <w:name w:val="CM108"/>
    <w:basedOn w:val="Default"/>
    <w:next w:val="Default"/>
    <w:rsid w:val="0085615C"/>
    <w:pPr>
      <w:spacing w:after="435"/>
    </w:pPr>
    <w:rPr>
      <w:color w:val="auto"/>
    </w:rPr>
  </w:style>
  <w:style w:type="paragraph" w:customStyle="1" w:styleId="CM77">
    <w:name w:val="CM77"/>
    <w:basedOn w:val="Default"/>
    <w:next w:val="Default"/>
    <w:rsid w:val="0085615C"/>
    <w:pPr>
      <w:spacing w:line="403" w:lineRule="atLeast"/>
    </w:pPr>
    <w:rPr>
      <w:color w:val="auto"/>
    </w:rPr>
  </w:style>
  <w:style w:type="paragraph" w:customStyle="1" w:styleId="CM78">
    <w:name w:val="CM78"/>
    <w:basedOn w:val="Default"/>
    <w:next w:val="Default"/>
    <w:rsid w:val="0085615C"/>
    <w:pPr>
      <w:spacing w:line="403" w:lineRule="atLeast"/>
    </w:pPr>
    <w:rPr>
      <w:color w:val="auto"/>
    </w:rPr>
  </w:style>
  <w:style w:type="paragraph" w:customStyle="1" w:styleId="CM79">
    <w:name w:val="CM79"/>
    <w:basedOn w:val="Default"/>
    <w:next w:val="Default"/>
    <w:rsid w:val="0085615C"/>
    <w:rPr>
      <w:color w:val="auto"/>
    </w:rPr>
  </w:style>
  <w:style w:type="paragraph" w:customStyle="1" w:styleId="CM80">
    <w:name w:val="CM80"/>
    <w:basedOn w:val="Default"/>
    <w:next w:val="Default"/>
    <w:rsid w:val="0085615C"/>
    <w:pPr>
      <w:spacing w:line="403" w:lineRule="atLeast"/>
    </w:pPr>
    <w:rPr>
      <w:color w:val="auto"/>
    </w:rPr>
  </w:style>
  <w:style w:type="paragraph" w:customStyle="1" w:styleId="CM81">
    <w:name w:val="CM81"/>
    <w:basedOn w:val="Default"/>
    <w:next w:val="Default"/>
    <w:rsid w:val="0085615C"/>
    <w:pPr>
      <w:spacing w:line="403" w:lineRule="atLeast"/>
    </w:pPr>
    <w:rPr>
      <w:color w:val="auto"/>
    </w:rPr>
  </w:style>
  <w:style w:type="paragraph" w:customStyle="1" w:styleId="CM82">
    <w:name w:val="CM82"/>
    <w:basedOn w:val="Default"/>
    <w:next w:val="Default"/>
    <w:rsid w:val="0085615C"/>
    <w:pPr>
      <w:spacing w:line="403" w:lineRule="atLeast"/>
    </w:pPr>
    <w:rPr>
      <w:color w:val="auto"/>
    </w:rPr>
  </w:style>
  <w:style w:type="paragraph" w:customStyle="1" w:styleId="CM83">
    <w:name w:val="CM83"/>
    <w:basedOn w:val="Default"/>
    <w:next w:val="Default"/>
    <w:rsid w:val="0085615C"/>
    <w:rPr>
      <w:color w:val="auto"/>
    </w:rPr>
  </w:style>
  <w:style w:type="paragraph" w:customStyle="1" w:styleId="CM84">
    <w:name w:val="CM84"/>
    <w:basedOn w:val="Default"/>
    <w:next w:val="Default"/>
    <w:rsid w:val="0085615C"/>
    <w:pPr>
      <w:spacing w:line="403" w:lineRule="atLeast"/>
    </w:pPr>
    <w:rPr>
      <w:color w:val="auto"/>
    </w:rPr>
  </w:style>
  <w:style w:type="paragraph" w:customStyle="1" w:styleId="CM85">
    <w:name w:val="CM85"/>
    <w:basedOn w:val="Default"/>
    <w:next w:val="Default"/>
    <w:rsid w:val="0085615C"/>
    <w:pPr>
      <w:spacing w:line="403" w:lineRule="atLeast"/>
    </w:pPr>
    <w:rPr>
      <w:color w:val="auto"/>
    </w:rPr>
  </w:style>
  <w:style w:type="paragraph" w:customStyle="1" w:styleId="CM86">
    <w:name w:val="CM86"/>
    <w:basedOn w:val="Default"/>
    <w:next w:val="Default"/>
    <w:rsid w:val="0085615C"/>
    <w:pPr>
      <w:spacing w:line="403" w:lineRule="atLeast"/>
    </w:pPr>
    <w:rPr>
      <w:color w:val="auto"/>
    </w:rPr>
  </w:style>
  <w:style w:type="paragraph" w:customStyle="1" w:styleId="CM87">
    <w:name w:val="CM87"/>
    <w:basedOn w:val="Default"/>
    <w:next w:val="Default"/>
    <w:rsid w:val="0085615C"/>
    <w:pPr>
      <w:spacing w:line="403" w:lineRule="atLeast"/>
    </w:pPr>
    <w:rPr>
      <w:color w:val="auto"/>
    </w:rPr>
  </w:style>
  <w:style w:type="paragraph" w:customStyle="1" w:styleId="CM88">
    <w:name w:val="CM88"/>
    <w:basedOn w:val="Default"/>
    <w:next w:val="Default"/>
    <w:rsid w:val="0085615C"/>
    <w:pPr>
      <w:spacing w:line="403" w:lineRule="atLeast"/>
    </w:pPr>
    <w:rPr>
      <w:color w:val="auto"/>
    </w:rPr>
  </w:style>
  <w:style w:type="paragraph" w:customStyle="1" w:styleId="CM89">
    <w:name w:val="CM89"/>
    <w:basedOn w:val="Default"/>
    <w:next w:val="Default"/>
    <w:rsid w:val="0085615C"/>
    <w:pPr>
      <w:spacing w:line="403" w:lineRule="atLeast"/>
    </w:pPr>
    <w:rPr>
      <w:color w:val="auto"/>
    </w:rPr>
  </w:style>
  <w:style w:type="paragraph" w:customStyle="1" w:styleId="CM90">
    <w:name w:val="CM90"/>
    <w:basedOn w:val="Default"/>
    <w:next w:val="Default"/>
    <w:rsid w:val="0085615C"/>
    <w:pPr>
      <w:spacing w:line="403" w:lineRule="atLeast"/>
    </w:pPr>
    <w:rPr>
      <w:color w:val="auto"/>
    </w:rPr>
  </w:style>
  <w:style w:type="paragraph" w:customStyle="1" w:styleId="CM91">
    <w:name w:val="CM91"/>
    <w:basedOn w:val="Default"/>
    <w:next w:val="Default"/>
    <w:rsid w:val="0085615C"/>
    <w:pPr>
      <w:spacing w:line="403" w:lineRule="atLeast"/>
    </w:pPr>
    <w:rPr>
      <w:color w:val="auto"/>
    </w:rPr>
  </w:style>
  <w:style w:type="paragraph" w:customStyle="1" w:styleId="CM92">
    <w:name w:val="CM92"/>
    <w:basedOn w:val="Default"/>
    <w:next w:val="Default"/>
    <w:rsid w:val="0085615C"/>
    <w:rPr>
      <w:color w:val="auto"/>
    </w:rPr>
  </w:style>
  <w:style w:type="paragraph" w:customStyle="1" w:styleId="CM94">
    <w:name w:val="CM94"/>
    <w:basedOn w:val="Default"/>
    <w:next w:val="Default"/>
    <w:rsid w:val="0085615C"/>
    <w:rPr>
      <w:color w:val="auto"/>
    </w:rPr>
  </w:style>
  <w:style w:type="paragraph" w:customStyle="1" w:styleId="CM95">
    <w:name w:val="CM95"/>
    <w:basedOn w:val="Default"/>
    <w:next w:val="Default"/>
    <w:rsid w:val="0085615C"/>
    <w:pPr>
      <w:spacing w:line="403" w:lineRule="atLeast"/>
    </w:pPr>
    <w:rPr>
      <w:color w:val="auto"/>
    </w:rPr>
  </w:style>
  <w:style w:type="paragraph" w:styleId="a8">
    <w:name w:val="List Bullet"/>
    <w:basedOn w:val="a1"/>
    <w:rsid w:val="0085615C"/>
    <w:pPr>
      <w:tabs>
        <w:tab w:val="num" w:pos="795"/>
        <w:tab w:val="num" w:pos="1981"/>
      </w:tabs>
      <w:ind w:left="1981" w:hangingChars="200" w:hanging="200"/>
    </w:pPr>
  </w:style>
  <w:style w:type="paragraph" w:styleId="a9">
    <w:name w:val="Body Text"/>
    <w:basedOn w:val="a1"/>
    <w:link w:val="Char1"/>
    <w:rsid w:val="0085615C"/>
    <w:pPr>
      <w:jc w:val="center"/>
    </w:pPr>
    <w:rPr>
      <w:kern w:val="0"/>
      <w:sz w:val="20"/>
    </w:rPr>
  </w:style>
  <w:style w:type="character" w:customStyle="1" w:styleId="Char1">
    <w:name w:val="正文文本 Char"/>
    <w:basedOn w:val="a2"/>
    <w:link w:val="a9"/>
    <w:rsid w:val="0085615C"/>
    <w:rPr>
      <w:rFonts w:ascii="Times New Roman" w:eastAsia="宋体" w:hAnsi="Times New Roman" w:cs="Times New Roman"/>
      <w:kern w:val="0"/>
      <w:sz w:val="20"/>
      <w:szCs w:val="21"/>
    </w:rPr>
  </w:style>
  <w:style w:type="paragraph" w:styleId="aa">
    <w:name w:val="Date"/>
    <w:basedOn w:val="a1"/>
    <w:next w:val="a1"/>
    <w:link w:val="Char2"/>
    <w:rsid w:val="0085615C"/>
    <w:pPr>
      <w:ind w:leftChars="2500" w:left="100"/>
    </w:pPr>
    <w:rPr>
      <w:kern w:val="0"/>
      <w:sz w:val="20"/>
      <w:szCs w:val="24"/>
    </w:rPr>
  </w:style>
  <w:style w:type="character" w:customStyle="1" w:styleId="Char2">
    <w:name w:val="日期 Char"/>
    <w:basedOn w:val="a2"/>
    <w:link w:val="aa"/>
    <w:rsid w:val="0085615C"/>
    <w:rPr>
      <w:rFonts w:ascii="Times New Roman" w:eastAsia="宋体" w:hAnsi="Times New Roman" w:cs="Times New Roman"/>
      <w:kern w:val="0"/>
      <w:sz w:val="20"/>
      <w:szCs w:val="24"/>
    </w:rPr>
  </w:style>
  <w:style w:type="paragraph" w:styleId="ab">
    <w:name w:val="Plain Text"/>
    <w:basedOn w:val="a1"/>
    <w:link w:val="Char3"/>
    <w:rsid w:val="0085615C"/>
    <w:pPr>
      <w:autoSpaceDE w:val="0"/>
      <w:autoSpaceDN w:val="0"/>
      <w:adjustRightInd w:val="0"/>
    </w:pPr>
    <w:rPr>
      <w:rFonts w:ascii="宋体"/>
      <w:kern w:val="0"/>
      <w:sz w:val="20"/>
    </w:rPr>
  </w:style>
  <w:style w:type="character" w:customStyle="1" w:styleId="Char3">
    <w:name w:val="纯文本 Char"/>
    <w:basedOn w:val="a2"/>
    <w:link w:val="ab"/>
    <w:rsid w:val="0085615C"/>
    <w:rPr>
      <w:rFonts w:ascii="宋体" w:eastAsia="宋体" w:hAnsi="Times New Roman" w:cs="Times New Roman"/>
      <w:kern w:val="0"/>
      <w:sz w:val="20"/>
      <w:szCs w:val="21"/>
    </w:rPr>
  </w:style>
  <w:style w:type="paragraph" w:styleId="ac">
    <w:name w:val="Body Text Indent"/>
    <w:basedOn w:val="a1"/>
    <w:link w:val="Char4"/>
    <w:rsid w:val="0085615C"/>
    <w:pPr>
      <w:spacing w:after="120"/>
      <w:ind w:leftChars="200" w:left="420"/>
    </w:pPr>
    <w:rPr>
      <w:kern w:val="0"/>
      <w:sz w:val="20"/>
    </w:rPr>
  </w:style>
  <w:style w:type="character" w:customStyle="1" w:styleId="Char4">
    <w:name w:val="正文文本缩进 Char"/>
    <w:basedOn w:val="a2"/>
    <w:link w:val="ac"/>
    <w:rsid w:val="0085615C"/>
    <w:rPr>
      <w:rFonts w:ascii="Times New Roman" w:eastAsia="宋体" w:hAnsi="Times New Roman" w:cs="Times New Roman"/>
      <w:kern w:val="0"/>
      <w:sz w:val="20"/>
      <w:szCs w:val="21"/>
    </w:rPr>
  </w:style>
  <w:style w:type="paragraph" w:styleId="ad">
    <w:name w:val="Balloon Text"/>
    <w:basedOn w:val="a1"/>
    <w:link w:val="Char5"/>
    <w:uiPriority w:val="99"/>
    <w:semiHidden/>
    <w:rsid w:val="0085615C"/>
    <w:rPr>
      <w:kern w:val="0"/>
      <w:sz w:val="18"/>
      <w:szCs w:val="18"/>
    </w:rPr>
  </w:style>
  <w:style w:type="character" w:customStyle="1" w:styleId="Char5">
    <w:name w:val="批注框文本 Char"/>
    <w:basedOn w:val="a2"/>
    <w:link w:val="ad"/>
    <w:uiPriority w:val="99"/>
    <w:semiHidden/>
    <w:rsid w:val="0085615C"/>
    <w:rPr>
      <w:rFonts w:ascii="Times New Roman" w:eastAsia="宋体" w:hAnsi="Times New Roman" w:cs="Times New Roman"/>
      <w:kern w:val="0"/>
      <w:sz w:val="18"/>
      <w:szCs w:val="18"/>
    </w:rPr>
  </w:style>
  <w:style w:type="paragraph" w:styleId="ae">
    <w:name w:val="Normal Indent"/>
    <w:basedOn w:val="a1"/>
    <w:link w:val="Char6"/>
    <w:rsid w:val="0085615C"/>
    <w:pPr>
      <w:ind w:firstLineChars="200" w:firstLine="420"/>
    </w:pPr>
    <w:rPr>
      <w:kern w:val="0"/>
      <w:sz w:val="20"/>
      <w:szCs w:val="24"/>
    </w:rPr>
  </w:style>
  <w:style w:type="character" w:customStyle="1" w:styleId="Char6">
    <w:name w:val="正文缩进 Char"/>
    <w:link w:val="ae"/>
    <w:rsid w:val="0085615C"/>
    <w:rPr>
      <w:rFonts w:ascii="Times New Roman" w:eastAsia="宋体" w:hAnsi="Times New Roman" w:cs="Times New Roman"/>
      <w:kern w:val="0"/>
      <w:sz w:val="20"/>
      <w:szCs w:val="24"/>
    </w:rPr>
  </w:style>
  <w:style w:type="character" w:styleId="af">
    <w:name w:val="Hyperlink"/>
    <w:uiPriority w:val="99"/>
    <w:rsid w:val="0085615C"/>
    <w:rPr>
      <w:color w:val="0000FF"/>
      <w:u w:val="single"/>
    </w:rPr>
  </w:style>
  <w:style w:type="paragraph" w:styleId="af0">
    <w:name w:val="Normal (Web)"/>
    <w:basedOn w:val="a1"/>
    <w:rsid w:val="0085615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85615C"/>
  </w:style>
  <w:style w:type="table" w:styleId="af1">
    <w:name w:val="Table Grid"/>
    <w:basedOn w:val="a3"/>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85615C"/>
    <w:rPr>
      <w:rFonts w:ascii="Tahoma" w:hAnsi="Tahoma"/>
      <w:sz w:val="24"/>
      <w:szCs w:val="20"/>
    </w:rPr>
  </w:style>
  <w:style w:type="character" w:styleId="af2">
    <w:name w:val="Strong"/>
    <w:qFormat/>
    <w:rsid w:val="0085615C"/>
    <w:rPr>
      <w:b/>
      <w:bCs/>
    </w:rPr>
  </w:style>
  <w:style w:type="paragraph" w:styleId="af3">
    <w:name w:val="Document Map"/>
    <w:basedOn w:val="a1"/>
    <w:link w:val="Char8"/>
    <w:semiHidden/>
    <w:rsid w:val="0085615C"/>
    <w:pPr>
      <w:shd w:val="clear" w:color="auto" w:fill="000080"/>
    </w:pPr>
    <w:rPr>
      <w:kern w:val="0"/>
      <w:sz w:val="20"/>
    </w:rPr>
  </w:style>
  <w:style w:type="character" w:customStyle="1" w:styleId="Char8">
    <w:name w:val="文档结构图 Char"/>
    <w:basedOn w:val="a2"/>
    <w:link w:val="af3"/>
    <w:semiHidden/>
    <w:rsid w:val="0085615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85615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85615C"/>
    <w:pPr>
      <w:ind w:left="1680"/>
      <w:jc w:val="left"/>
    </w:pPr>
    <w:rPr>
      <w:sz w:val="18"/>
      <w:szCs w:val="18"/>
    </w:rPr>
  </w:style>
  <w:style w:type="paragraph" w:styleId="21">
    <w:name w:val="Body Text Indent 2"/>
    <w:basedOn w:val="a1"/>
    <w:link w:val="2Char0"/>
    <w:rsid w:val="0085615C"/>
    <w:pPr>
      <w:spacing w:after="120" w:line="480" w:lineRule="auto"/>
      <w:ind w:leftChars="200" w:left="420"/>
    </w:pPr>
    <w:rPr>
      <w:kern w:val="0"/>
      <w:sz w:val="20"/>
    </w:rPr>
  </w:style>
  <w:style w:type="character" w:customStyle="1" w:styleId="2Char0">
    <w:name w:val="正文文本缩进 2 Char"/>
    <w:basedOn w:val="a2"/>
    <w:link w:val="21"/>
    <w:rsid w:val="0085615C"/>
    <w:rPr>
      <w:rFonts w:ascii="Times New Roman" w:eastAsia="宋体" w:hAnsi="Times New Roman" w:cs="Times New Roman"/>
      <w:kern w:val="0"/>
      <w:sz w:val="20"/>
      <w:szCs w:val="21"/>
    </w:rPr>
  </w:style>
  <w:style w:type="character" w:customStyle="1" w:styleId="style7">
    <w:name w:val="style7"/>
    <w:basedOn w:val="a2"/>
    <w:rsid w:val="0085615C"/>
  </w:style>
  <w:style w:type="character" w:customStyle="1" w:styleId="f1">
    <w:name w:val="f1"/>
    <w:rsid w:val="0085615C"/>
    <w:rPr>
      <w:rFonts w:ascii="黑体" w:eastAsia="黑体" w:hint="eastAsia"/>
      <w:color w:val="000000"/>
      <w:sz w:val="24"/>
      <w:szCs w:val="24"/>
    </w:rPr>
  </w:style>
  <w:style w:type="paragraph" w:customStyle="1" w:styleId="13">
    <w:name w:val="1"/>
    <w:rsid w:val="0085615C"/>
    <w:pPr>
      <w:widowControl w:val="0"/>
      <w:jc w:val="both"/>
    </w:pPr>
    <w:rPr>
      <w:rFonts w:ascii="Times New Roman" w:eastAsia="宋体" w:hAnsi="Times New Roman" w:cs="Times New Roman"/>
      <w:szCs w:val="21"/>
    </w:rPr>
  </w:style>
  <w:style w:type="table" w:styleId="10">
    <w:name w:val="Table Simple 1"/>
    <w:basedOn w:val="a3"/>
    <w:rsid w:val="0085615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85615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85615C"/>
    <w:rPr>
      <w:rFonts w:ascii="Times New Roman" w:eastAsia="BatangChe" w:hAnsi="Times New Roman" w:cs="Times New Roman"/>
      <w:kern w:val="0"/>
      <w:sz w:val="40"/>
      <w:szCs w:val="20"/>
      <w:lang w:eastAsia="ko-KR"/>
    </w:rPr>
  </w:style>
  <w:style w:type="paragraph" w:styleId="a0">
    <w:name w:val="footnote text"/>
    <w:basedOn w:val="a1"/>
    <w:link w:val="Chara"/>
    <w:semiHidden/>
    <w:rsid w:val="0085615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85615C"/>
    <w:rPr>
      <w:rFonts w:ascii="Times New Roman" w:eastAsia="宋体" w:hAnsi="Times New Roman" w:cs="Times New Roman"/>
      <w:kern w:val="0"/>
      <w:sz w:val="18"/>
      <w:szCs w:val="18"/>
    </w:rPr>
  </w:style>
  <w:style w:type="character" w:styleId="af4">
    <w:name w:val="footnote reference"/>
    <w:semiHidden/>
    <w:rsid w:val="0085615C"/>
    <w:rPr>
      <w:vertAlign w:val="superscript"/>
    </w:rPr>
  </w:style>
  <w:style w:type="paragraph" w:styleId="11">
    <w:name w:val="toc 1"/>
    <w:basedOn w:val="a1"/>
    <w:next w:val="a1"/>
    <w:autoRedefine/>
    <w:semiHidden/>
    <w:rsid w:val="0085615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85615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85615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85615C"/>
    <w:rPr>
      <w:sz w:val="18"/>
      <w:szCs w:val="18"/>
    </w:rPr>
  </w:style>
  <w:style w:type="character" w:customStyle="1" w:styleId="p1">
    <w:name w:val="p1"/>
    <w:basedOn w:val="a2"/>
    <w:rsid w:val="0085615C"/>
  </w:style>
  <w:style w:type="paragraph" w:styleId="40">
    <w:name w:val="toc 4"/>
    <w:basedOn w:val="a1"/>
    <w:next w:val="a1"/>
    <w:autoRedefine/>
    <w:semiHidden/>
    <w:rsid w:val="0085615C"/>
    <w:pPr>
      <w:ind w:left="630"/>
      <w:jc w:val="left"/>
    </w:pPr>
    <w:rPr>
      <w:sz w:val="18"/>
      <w:szCs w:val="18"/>
    </w:rPr>
  </w:style>
  <w:style w:type="paragraph" w:styleId="50">
    <w:name w:val="toc 5"/>
    <w:basedOn w:val="a1"/>
    <w:next w:val="a1"/>
    <w:autoRedefine/>
    <w:semiHidden/>
    <w:rsid w:val="0085615C"/>
    <w:pPr>
      <w:ind w:left="840"/>
      <w:jc w:val="left"/>
    </w:pPr>
    <w:rPr>
      <w:sz w:val="18"/>
      <w:szCs w:val="18"/>
    </w:rPr>
  </w:style>
  <w:style w:type="paragraph" w:styleId="60">
    <w:name w:val="toc 6"/>
    <w:basedOn w:val="a1"/>
    <w:next w:val="a1"/>
    <w:autoRedefine/>
    <w:semiHidden/>
    <w:rsid w:val="0085615C"/>
    <w:pPr>
      <w:ind w:left="1050"/>
      <w:jc w:val="left"/>
    </w:pPr>
    <w:rPr>
      <w:sz w:val="18"/>
      <w:szCs w:val="18"/>
    </w:rPr>
  </w:style>
  <w:style w:type="paragraph" w:styleId="70">
    <w:name w:val="toc 7"/>
    <w:basedOn w:val="a1"/>
    <w:next w:val="a1"/>
    <w:autoRedefine/>
    <w:semiHidden/>
    <w:rsid w:val="0085615C"/>
    <w:pPr>
      <w:ind w:left="1260"/>
      <w:jc w:val="left"/>
    </w:pPr>
    <w:rPr>
      <w:sz w:val="18"/>
      <w:szCs w:val="18"/>
    </w:rPr>
  </w:style>
  <w:style w:type="paragraph" w:styleId="80">
    <w:name w:val="toc 8"/>
    <w:basedOn w:val="a1"/>
    <w:next w:val="a1"/>
    <w:autoRedefine/>
    <w:semiHidden/>
    <w:rsid w:val="0085615C"/>
    <w:pPr>
      <w:ind w:left="1470"/>
      <w:jc w:val="left"/>
    </w:pPr>
    <w:rPr>
      <w:sz w:val="18"/>
      <w:szCs w:val="18"/>
    </w:rPr>
  </w:style>
  <w:style w:type="paragraph" w:styleId="af5">
    <w:name w:val="Body Text First Indent"/>
    <w:basedOn w:val="a9"/>
    <w:link w:val="Charb"/>
    <w:rsid w:val="0085615C"/>
    <w:pPr>
      <w:spacing w:after="120"/>
      <w:ind w:firstLineChars="100" w:firstLine="420"/>
      <w:jc w:val="both"/>
    </w:pPr>
    <w:rPr>
      <w:szCs w:val="24"/>
    </w:rPr>
  </w:style>
  <w:style w:type="character" w:customStyle="1" w:styleId="Charb">
    <w:name w:val="正文首行缩进 Char"/>
    <w:basedOn w:val="Char1"/>
    <w:link w:val="af5"/>
    <w:rsid w:val="0085615C"/>
    <w:rPr>
      <w:rFonts w:ascii="Times New Roman" w:eastAsia="宋体" w:hAnsi="Times New Roman" w:cs="Times New Roman"/>
      <w:kern w:val="0"/>
      <w:sz w:val="20"/>
      <w:szCs w:val="24"/>
    </w:rPr>
  </w:style>
  <w:style w:type="paragraph" w:customStyle="1" w:styleId="1">
    <w:name w:val="吹き出し1"/>
    <w:basedOn w:val="a1"/>
    <w:semiHidden/>
    <w:rsid w:val="0085615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85615C"/>
  </w:style>
  <w:style w:type="paragraph" w:styleId="31">
    <w:name w:val="Body Text Indent 3"/>
    <w:basedOn w:val="a1"/>
    <w:link w:val="3Char0"/>
    <w:rsid w:val="0085615C"/>
    <w:pPr>
      <w:spacing w:after="120"/>
      <w:ind w:leftChars="200" w:left="420"/>
    </w:pPr>
    <w:rPr>
      <w:kern w:val="0"/>
      <w:sz w:val="16"/>
      <w:szCs w:val="16"/>
    </w:rPr>
  </w:style>
  <w:style w:type="character" w:customStyle="1" w:styleId="3Char0">
    <w:name w:val="正文文本缩进 3 Char"/>
    <w:basedOn w:val="a2"/>
    <w:link w:val="31"/>
    <w:rsid w:val="0085615C"/>
    <w:rPr>
      <w:rFonts w:ascii="Times New Roman" w:eastAsia="宋体" w:hAnsi="Times New Roman" w:cs="Times New Roman"/>
      <w:kern w:val="0"/>
      <w:sz w:val="16"/>
      <w:szCs w:val="16"/>
    </w:rPr>
  </w:style>
  <w:style w:type="paragraph" w:customStyle="1" w:styleId="MD1L1">
    <w:name w:val="MD1_L1"/>
    <w:basedOn w:val="a1"/>
    <w:next w:val="MD1L2"/>
    <w:rsid w:val="0085615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85615C"/>
    <w:pPr>
      <w:widowControl/>
      <w:tabs>
        <w:tab w:val="num" w:pos="720"/>
      </w:tabs>
      <w:spacing w:after="240"/>
      <w:outlineLvl w:val="1"/>
    </w:pPr>
    <w:rPr>
      <w:kern w:val="0"/>
      <w:sz w:val="24"/>
      <w:szCs w:val="20"/>
      <w:lang w:eastAsia="en-US"/>
    </w:rPr>
  </w:style>
  <w:style w:type="paragraph" w:customStyle="1" w:styleId="MD1L3">
    <w:name w:val="MD1_L3"/>
    <w:basedOn w:val="a1"/>
    <w:rsid w:val="0085615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85615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85615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85615C"/>
    <w:pPr>
      <w:widowControl/>
      <w:tabs>
        <w:tab w:val="num" w:pos="720"/>
      </w:tabs>
      <w:spacing w:after="240"/>
      <w:outlineLvl w:val="5"/>
    </w:pPr>
    <w:rPr>
      <w:kern w:val="0"/>
      <w:sz w:val="24"/>
      <w:szCs w:val="20"/>
      <w:lang w:eastAsia="en-US"/>
    </w:rPr>
  </w:style>
  <w:style w:type="paragraph" w:customStyle="1" w:styleId="MD1L7">
    <w:name w:val="MD1_L7"/>
    <w:basedOn w:val="a1"/>
    <w:rsid w:val="0085615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85615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85615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85615C"/>
    <w:rPr>
      <w:vanish/>
      <w:webHidden w:val="0"/>
      <w:specVanish w:val="0"/>
    </w:rPr>
  </w:style>
  <w:style w:type="paragraph" w:customStyle="1" w:styleId="af6">
    <w:name w:val="表题"/>
    <w:basedOn w:val="a1"/>
    <w:rsid w:val="0085615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85615C"/>
    <w:pPr>
      <w:autoSpaceDE w:val="0"/>
      <w:autoSpaceDN w:val="0"/>
      <w:ind w:firstLineChars="0" w:firstLine="0"/>
      <w:jc w:val="center"/>
    </w:pPr>
    <w:rPr>
      <w:kern w:val="21"/>
      <w:sz w:val="15"/>
    </w:rPr>
  </w:style>
  <w:style w:type="paragraph" w:customStyle="1" w:styleId="af8">
    <w:name w:val="参考文献"/>
    <w:basedOn w:val="ae"/>
    <w:rsid w:val="0085615C"/>
    <w:pPr>
      <w:autoSpaceDE w:val="0"/>
      <w:autoSpaceDN w:val="0"/>
      <w:spacing w:line="270" w:lineRule="exact"/>
      <w:ind w:firstLine="360"/>
    </w:pPr>
    <w:rPr>
      <w:kern w:val="21"/>
      <w:sz w:val="18"/>
    </w:rPr>
  </w:style>
  <w:style w:type="paragraph" w:customStyle="1" w:styleId="af9">
    <w:name w:val="公式"/>
    <w:basedOn w:val="ae"/>
    <w:rsid w:val="0085615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85615C"/>
    <w:pPr>
      <w:autoSpaceDE w:val="0"/>
      <w:autoSpaceDN w:val="0"/>
      <w:spacing w:beforeLines="50"/>
      <w:ind w:firstLineChars="0" w:firstLine="0"/>
      <w:jc w:val="center"/>
    </w:pPr>
    <w:rPr>
      <w:kern w:val="21"/>
      <w:sz w:val="24"/>
    </w:rPr>
  </w:style>
  <w:style w:type="paragraph" w:customStyle="1" w:styleId="afb">
    <w:name w:val="图题"/>
    <w:basedOn w:val="ae"/>
    <w:autoRedefine/>
    <w:rsid w:val="0085615C"/>
    <w:pPr>
      <w:autoSpaceDE w:val="0"/>
      <w:autoSpaceDN w:val="0"/>
      <w:spacing w:afterLines="50"/>
      <w:ind w:firstLineChars="0" w:firstLine="0"/>
      <w:jc w:val="center"/>
    </w:pPr>
    <w:rPr>
      <w:kern w:val="21"/>
      <w:sz w:val="18"/>
    </w:rPr>
  </w:style>
  <w:style w:type="paragraph" w:customStyle="1" w:styleId="afc">
    <w:name w:val="图注"/>
    <w:basedOn w:val="a1"/>
    <w:rsid w:val="0085615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85615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85615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85615C"/>
    <w:rPr>
      <w:rFonts w:ascii="Tahoma" w:hAnsi="Tahoma"/>
      <w:sz w:val="24"/>
      <w:szCs w:val="20"/>
    </w:rPr>
  </w:style>
  <w:style w:type="paragraph" w:customStyle="1" w:styleId="HPTableTitle">
    <w:name w:val="HP_Table_Title"/>
    <w:basedOn w:val="a1"/>
    <w:next w:val="a1"/>
    <w:rsid w:val="0085615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85615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85615C"/>
    <w:rPr>
      <w:rFonts w:ascii="Tahoma" w:hAnsi="Tahoma"/>
      <w:sz w:val="24"/>
      <w:szCs w:val="20"/>
    </w:rPr>
  </w:style>
  <w:style w:type="paragraph" w:customStyle="1" w:styleId="aff">
    <w:name w:val="文档正文"/>
    <w:basedOn w:val="a1"/>
    <w:rsid w:val="0085615C"/>
    <w:pPr>
      <w:spacing w:line="300" w:lineRule="auto"/>
      <w:ind w:firstLineChars="200" w:firstLine="420"/>
    </w:pPr>
    <w:rPr>
      <w:bCs/>
    </w:rPr>
  </w:style>
  <w:style w:type="paragraph" w:styleId="22">
    <w:name w:val="List 2"/>
    <w:basedOn w:val="a1"/>
    <w:rsid w:val="0085615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85615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85615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85615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85615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85615C"/>
    <w:rPr>
      <w:rFonts w:ascii="Times New Roman" w:eastAsia="宋体" w:hAnsi="Times New Roman" w:cs="Times New Roman"/>
      <w:kern w:val="0"/>
      <w:sz w:val="24"/>
      <w:szCs w:val="20"/>
    </w:rPr>
  </w:style>
  <w:style w:type="paragraph" w:styleId="aff0">
    <w:name w:val="List"/>
    <w:basedOn w:val="a1"/>
    <w:rsid w:val="0085615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85615C"/>
    <w:pPr>
      <w:tabs>
        <w:tab w:val="num" w:pos="360"/>
      </w:tabs>
    </w:pPr>
    <w:rPr>
      <w:sz w:val="24"/>
      <w:szCs w:val="24"/>
    </w:rPr>
  </w:style>
  <w:style w:type="paragraph" w:styleId="aff1">
    <w:name w:val="caption"/>
    <w:basedOn w:val="a1"/>
    <w:next w:val="a1"/>
    <w:qFormat/>
    <w:rsid w:val="0085615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85615C"/>
    <w:rPr>
      <w:rFonts w:ascii="Arial" w:eastAsia="黑体" w:hAnsi="Arial"/>
      <w:b/>
      <w:bCs/>
      <w:kern w:val="2"/>
      <w:sz w:val="32"/>
      <w:szCs w:val="32"/>
      <w:lang w:val="en-US" w:eastAsia="zh-CN" w:bidi="ar-SA"/>
    </w:rPr>
  </w:style>
  <w:style w:type="character" w:customStyle="1" w:styleId="CharChar7">
    <w:name w:val="Char Char7"/>
    <w:rsid w:val="0085615C"/>
    <w:rPr>
      <w:rFonts w:eastAsia="宋体"/>
      <w:kern w:val="2"/>
      <w:sz w:val="18"/>
      <w:szCs w:val="18"/>
      <w:lang w:val="en-US" w:eastAsia="zh-CN" w:bidi="ar-SA"/>
    </w:rPr>
  </w:style>
  <w:style w:type="paragraph" w:customStyle="1" w:styleId="CharChar1CharChar1">
    <w:name w:val="Char Char1 Char Char1"/>
    <w:basedOn w:val="a1"/>
    <w:rsid w:val="0085615C"/>
    <w:rPr>
      <w:rFonts w:ascii="Tahoma" w:hAnsi="Tahoma"/>
      <w:sz w:val="24"/>
      <w:szCs w:val="20"/>
    </w:rPr>
  </w:style>
  <w:style w:type="paragraph" w:customStyle="1" w:styleId="CharChar1CharChar1CharChar">
    <w:name w:val="Char Char1 Char Char1 Char Char"/>
    <w:basedOn w:val="a1"/>
    <w:rsid w:val="0085615C"/>
    <w:rPr>
      <w:rFonts w:ascii="Tahoma" w:hAnsi="Tahoma"/>
      <w:sz w:val="24"/>
      <w:szCs w:val="20"/>
    </w:rPr>
  </w:style>
  <w:style w:type="numbering" w:customStyle="1" w:styleId="14">
    <w:name w:val="无列表1"/>
    <w:next w:val="a4"/>
    <w:uiPriority w:val="99"/>
    <w:semiHidden/>
    <w:unhideWhenUsed/>
    <w:rsid w:val="0085615C"/>
  </w:style>
  <w:style w:type="numbering" w:customStyle="1" w:styleId="110">
    <w:name w:val="无列表11"/>
    <w:next w:val="a4"/>
    <w:uiPriority w:val="99"/>
    <w:semiHidden/>
    <w:unhideWhenUsed/>
    <w:rsid w:val="0085615C"/>
  </w:style>
  <w:style w:type="numbering" w:customStyle="1" w:styleId="111">
    <w:name w:val="无列表111"/>
    <w:next w:val="a4"/>
    <w:semiHidden/>
    <w:unhideWhenUsed/>
    <w:rsid w:val="0085615C"/>
  </w:style>
  <w:style w:type="table" w:customStyle="1" w:styleId="15">
    <w:name w:val="网格型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85615C"/>
    <w:rPr>
      <w:rFonts w:ascii="Tahoma" w:hAnsi="Tahoma"/>
      <w:sz w:val="24"/>
      <w:szCs w:val="20"/>
    </w:rPr>
  </w:style>
  <w:style w:type="table" w:customStyle="1" w:styleId="112">
    <w:name w:val="简明型 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85615C"/>
    <w:rPr>
      <w:rFonts w:ascii="Tahoma" w:hAnsi="Tahoma"/>
      <w:sz w:val="24"/>
      <w:szCs w:val="20"/>
    </w:rPr>
  </w:style>
  <w:style w:type="paragraph" w:customStyle="1" w:styleId="CharCharChar1">
    <w:name w:val="Char Char Char1"/>
    <w:basedOn w:val="a1"/>
    <w:rsid w:val="0085615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85615C"/>
    <w:pPr>
      <w:tabs>
        <w:tab w:val="num" w:pos="360"/>
      </w:tabs>
    </w:pPr>
    <w:rPr>
      <w:sz w:val="24"/>
      <w:szCs w:val="24"/>
    </w:rPr>
  </w:style>
  <w:style w:type="character" w:customStyle="1" w:styleId="CharChar71">
    <w:name w:val="Char Char71"/>
    <w:rsid w:val="0085615C"/>
    <w:rPr>
      <w:rFonts w:eastAsia="宋体"/>
      <w:kern w:val="2"/>
      <w:sz w:val="18"/>
      <w:szCs w:val="18"/>
      <w:lang w:val="en-US" w:eastAsia="zh-CN" w:bidi="ar-SA"/>
    </w:rPr>
  </w:style>
  <w:style w:type="paragraph" w:customStyle="1" w:styleId="CharChar1CharChar11">
    <w:name w:val="Char Char1 Char Char11"/>
    <w:basedOn w:val="a1"/>
    <w:rsid w:val="0085615C"/>
    <w:rPr>
      <w:rFonts w:ascii="Tahoma" w:hAnsi="Tahoma"/>
      <w:sz w:val="24"/>
      <w:szCs w:val="20"/>
    </w:rPr>
  </w:style>
  <w:style w:type="paragraph" w:customStyle="1" w:styleId="CharChar1CharChar1CharChar1">
    <w:name w:val="Char Char1 Char Char1 Char Char1"/>
    <w:basedOn w:val="a1"/>
    <w:rsid w:val="0085615C"/>
    <w:rPr>
      <w:rFonts w:ascii="Tahoma" w:hAnsi="Tahoma"/>
      <w:sz w:val="24"/>
      <w:szCs w:val="20"/>
    </w:rPr>
  </w:style>
  <w:style w:type="numbering" w:customStyle="1" w:styleId="24">
    <w:name w:val="无列表2"/>
    <w:next w:val="a4"/>
    <w:semiHidden/>
    <w:unhideWhenUsed/>
    <w:rsid w:val="0085615C"/>
  </w:style>
  <w:style w:type="numbering" w:customStyle="1" w:styleId="33">
    <w:name w:val="无列表3"/>
    <w:next w:val="a4"/>
    <w:uiPriority w:val="99"/>
    <w:semiHidden/>
    <w:unhideWhenUsed/>
    <w:rsid w:val="0085615C"/>
  </w:style>
  <w:style w:type="numbering" w:customStyle="1" w:styleId="1111">
    <w:name w:val="无列表1111"/>
    <w:next w:val="a4"/>
    <w:semiHidden/>
    <w:unhideWhenUsed/>
    <w:rsid w:val="0085615C"/>
  </w:style>
  <w:style w:type="table" w:customStyle="1" w:styleId="1110">
    <w:name w:val="简明型 111"/>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85615C"/>
  </w:style>
  <w:style w:type="character" w:styleId="aff2">
    <w:name w:val="annotation reference"/>
    <w:uiPriority w:val="99"/>
    <w:unhideWhenUsed/>
    <w:rsid w:val="0085615C"/>
    <w:rPr>
      <w:sz w:val="21"/>
      <w:szCs w:val="21"/>
    </w:rPr>
  </w:style>
  <w:style w:type="paragraph" w:styleId="aff3">
    <w:name w:val="annotation text"/>
    <w:basedOn w:val="a1"/>
    <w:link w:val="Charc"/>
    <w:uiPriority w:val="99"/>
    <w:unhideWhenUsed/>
    <w:rsid w:val="0085615C"/>
    <w:pPr>
      <w:jc w:val="left"/>
    </w:pPr>
    <w:rPr>
      <w:kern w:val="0"/>
      <w:sz w:val="20"/>
      <w:szCs w:val="24"/>
    </w:rPr>
  </w:style>
  <w:style w:type="character" w:customStyle="1" w:styleId="Charc">
    <w:name w:val="批注文字 Char"/>
    <w:basedOn w:val="a2"/>
    <w:link w:val="aff3"/>
    <w:uiPriority w:val="99"/>
    <w:rsid w:val="0085615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85615C"/>
    <w:rPr>
      <w:b/>
      <w:bCs/>
    </w:rPr>
  </w:style>
  <w:style w:type="character" w:customStyle="1" w:styleId="Chard">
    <w:name w:val="批注主题 Char"/>
    <w:basedOn w:val="Charc"/>
    <w:link w:val="aff4"/>
    <w:uiPriority w:val="99"/>
    <w:rsid w:val="0085615C"/>
    <w:rPr>
      <w:rFonts w:ascii="Times New Roman" w:eastAsia="宋体" w:hAnsi="Times New Roman" w:cs="Times New Roman"/>
      <w:b/>
      <w:bCs/>
      <w:kern w:val="0"/>
      <w:sz w:val="20"/>
      <w:szCs w:val="24"/>
    </w:rPr>
  </w:style>
  <w:style w:type="paragraph" w:styleId="aff5">
    <w:name w:val="Revision"/>
    <w:hidden/>
    <w:uiPriority w:val="99"/>
    <w:semiHidden/>
    <w:rsid w:val="0085615C"/>
    <w:rPr>
      <w:rFonts w:ascii="Times New Roman" w:eastAsia="宋体" w:hAnsi="Times New Roman" w:cs="Times New Roman"/>
      <w:szCs w:val="24"/>
    </w:rPr>
  </w:style>
  <w:style w:type="numbering" w:customStyle="1" w:styleId="42">
    <w:name w:val="无列表4"/>
    <w:next w:val="a4"/>
    <w:uiPriority w:val="99"/>
    <w:semiHidden/>
    <w:unhideWhenUsed/>
    <w:rsid w:val="0085615C"/>
  </w:style>
  <w:style w:type="numbering" w:customStyle="1" w:styleId="120">
    <w:name w:val="无列表12"/>
    <w:next w:val="a4"/>
    <w:semiHidden/>
    <w:unhideWhenUsed/>
    <w:rsid w:val="0085615C"/>
  </w:style>
  <w:style w:type="numbering" w:customStyle="1" w:styleId="220">
    <w:name w:val="无列表22"/>
    <w:next w:val="a4"/>
    <w:semiHidden/>
    <w:unhideWhenUsed/>
    <w:rsid w:val="0085615C"/>
  </w:style>
  <w:style w:type="numbering" w:customStyle="1" w:styleId="310">
    <w:name w:val="无列表31"/>
    <w:next w:val="a4"/>
    <w:uiPriority w:val="99"/>
    <w:semiHidden/>
    <w:unhideWhenUsed/>
    <w:rsid w:val="0085615C"/>
  </w:style>
  <w:style w:type="numbering" w:customStyle="1" w:styleId="1120">
    <w:name w:val="无列表112"/>
    <w:next w:val="a4"/>
    <w:semiHidden/>
    <w:unhideWhenUsed/>
    <w:rsid w:val="0085615C"/>
  </w:style>
  <w:style w:type="numbering" w:customStyle="1" w:styleId="211">
    <w:name w:val="无列表211"/>
    <w:next w:val="a4"/>
    <w:semiHidden/>
    <w:unhideWhenUsed/>
    <w:rsid w:val="0085615C"/>
  </w:style>
  <w:style w:type="numbering" w:customStyle="1" w:styleId="52">
    <w:name w:val="无列表5"/>
    <w:next w:val="a4"/>
    <w:uiPriority w:val="99"/>
    <w:semiHidden/>
    <w:unhideWhenUsed/>
    <w:rsid w:val="0085615C"/>
  </w:style>
  <w:style w:type="numbering" w:customStyle="1" w:styleId="130">
    <w:name w:val="无列表13"/>
    <w:next w:val="a4"/>
    <w:uiPriority w:val="99"/>
    <w:semiHidden/>
    <w:unhideWhenUsed/>
    <w:rsid w:val="0085615C"/>
  </w:style>
  <w:style w:type="numbering" w:customStyle="1" w:styleId="113">
    <w:name w:val="无列表113"/>
    <w:next w:val="a4"/>
    <w:semiHidden/>
    <w:unhideWhenUsed/>
    <w:rsid w:val="0085615C"/>
  </w:style>
  <w:style w:type="table" w:customStyle="1" w:styleId="25">
    <w:name w:val="网格型2"/>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85615C"/>
  </w:style>
  <w:style w:type="numbering" w:customStyle="1" w:styleId="320">
    <w:name w:val="无列表32"/>
    <w:next w:val="a4"/>
    <w:uiPriority w:val="99"/>
    <w:semiHidden/>
    <w:unhideWhenUsed/>
    <w:rsid w:val="0085615C"/>
  </w:style>
  <w:style w:type="numbering" w:customStyle="1" w:styleId="1112">
    <w:name w:val="无列表1112"/>
    <w:next w:val="a4"/>
    <w:semiHidden/>
    <w:unhideWhenUsed/>
    <w:rsid w:val="0085615C"/>
  </w:style>
  <w:style w:type="table" w:customStyle="1" w:styleId="114">
    <w:name w:val="网格型11"/>
    <w:basedOn w:val="a3"/>
    <w:next w:val="af1"/>
    <w:rsid w:val="0085615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85615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85615C"/>
  </w:style>
  <w:style w:type="numbering" w:customStyle="1" w:styleId="410">
    <w:name w:val="无列表41"/>
    <w:next w:val="a4"/>
    <w:uiPriority w:val="99"/>
    <w:semiHidden/>
    <w:unhideWhenUsed/>
    <w:rsid w:val="0085615C"/>
  </w:style>
  <w:style w:type="numbering" w:customStyle="1" w:styleId="1210">
    <w:name w:val="无列表121"/>
    <w:next w:val="a4"/>
    <w:semiHidden/>
    <w:unhideWhenUsed/>
    <w:rsid w:val="0085615C"/>
  </w:style>
  <w:style w:type="numbering" w:customStyle="1" w:styleId="221">
    <w:name w:val="无列表221"/>
    <w:next w:val="a4"/>
    <w:semiHidden/>
    <w:unhideWhenUsed/>
    <w:rsid w:val="0085615C"/>
  </w:style>
  <w:style w:type="numbering" w:customStyle="1" w:styleId="311">
    <w:name w:val="无列表311"/>
    <w:next w:val="a4"/>
    <w:uiPriority w:val="99"/>
    <w:semiHidden/>
    <w:unhideWhenUsed/>
    <w:rsid w:val="0085615C"/>
  </w:style>
  <w:style w:type="numbering" w:customStyle="1" w:styleId="11210">
    <w:name w:val="无列表1121"/>
    <w:next w:val="a4"/>
    <w:semiHidden/>
    <w:unhideWhenUsed/>
    <w:rsid w:val="0085615C"/>
  </w:style>
  <w:style w:type="numbering" w:customStyle="1" w:styleId="2111">
    <w:name w:val="无列表2111"/>
    <w:next w:val="a4"/>
    <w:semiHidden/>
    <w:unhideWhenUsed/>
    <w:rsid w:val="0085615C"/>
  </w:style>
  <w:style w:type="paragraph" w:customStyle="1" w:styleId="ParaChar">
    <w:name w:val="默认段落字体 Para Char"/>
    <w:basedOn w:val="a1"/>
    <w:rsid w:val="0085615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85615C"/>
    <w:pPr>
      <w:widowControl w:val="0"/>
      <w:jc w:val="both"/>
    </w:pPr>
    <w:rPr>
      <w:rFonts w:ascii="Times New Roman" w:eastAsia="宋体" w:hAnsi="Times New Roman" w:cs="Times New Roman"/>
      <w:szCs w:val="21"/>
    </w:rPr>
  </w:style>
  <w:style w:type="paragraph" w:styleId="aff7">
    <w:name w:val="List Paragraph"/>
    <w:basedOn w:val="a1"/>
    <w:uiPriority w:val="34"/>
    <w:qFormat/>
    <w:rsid w:val="0085615C"/>
    <w:pPr>
      <w:ind w:firstLineChars="200" w:firstLine="420"/>
    </w:pPr>
  </w:style>
  <w:style w:type="character" w:customStyle="1" w:styleId="font2">
    <w:name w:val="font2"/>
    <w:basedOn w:val="a2"/>
    <w:rsid w:val="0085615C"/>
  </w:style>
  <w:style w:type="character" w:customStyle="1" w:styleId="font3">
    <w:name w:val="font3"/>
    <w:basedOn w:val="a2"/>
    <w:rsid w:val="0085615C"/>
  </w:style>
  <w:style w:type="character" w:customStyle="1" w:styleId="bigger">
    <w:name w:val="bigger"/>
    <w:basedOn w:val="a2"/>
    <w:rsid w:val="0085615C"/>
  </w:style>
  <w:style w:type="character" w:customStyle="1" w:styleId="medium">
    <w:name w:val="medium"/>
    <w:basedOn w:val="a2"/>
    <w:rsid w:val="0085615C"/>
  </w:style>
  <w:style w:type="character" w:customStyle="1" w:styleId="smaller">
    <w:name w:val="smaller"/>
    <w:basedOn w:val="a2"/>
    <w:rsid w:val="0085615C"/>
  </w:style>
  <w:style w:type="character" w:customStyle="1" w:styleId="gwdtitle1">
    <w:name w:val="gwdtitle1"/>
    <w:basedOn w:val="a2"/>
    <w:rsid w:val="0085615C"/>
  </w:style>
  <w:style w:type="character" w:customStyle="1" w:styleId="linknamespan1">
    <w:name w:val="linknamespan1"/>
    <w:basedOn w:val="a2"/>
    <w:rsid w:val="0085615C"/>
  </w:style>
  <w:style w:type="character" w:customStyle="1" w:styleId="gwdsmore1">
    <w:name w:val="gwds_more1"/>
    <w:basedOn w:val="a2"/>
    <w:rsid w:val="0085615C"/>
  </w:style>
  <w:style w:type="character" w:customStyle="1" w:styleId="stylekwd">
    <w:name w:val="style_kwd"/>
    <w:basedOn w:val="a2"/>
    <w:rsid w:val="0085615C"/>
  </w:style>
  <w:style w:type="paragraph" w:customStyle="1" w:styleId="Chare">
    <w:name w:val="Char"/>
    <w:basedOn w:val="a1"/>
    <w:rsid w:val="0085615C"/>
    <w:rPr>
      <w:rFonts w:ascii="Tahoma" w:hAnsi="Tahoma"/>
      <w:sz w:val="24"/>
      <w:szCs w:val="20"/>
    </w:rPr>
  </w:style>
  <w:style w:type="paragraph" w:customStyle="1" w:styleId="CharCharCharChar0">
    <w:name w:val="Char Char Char Char"/>
    <w:basedOn w:val="a1"/>
    <w:rsid w:val="0085615C"/>
    <w:rPr>
      <w:rFonts w:ascii="Tahoma" w:hAnsi="Tahoma"/>
      <w:sz w:val="24"/>
      <w:szCs w:val="20"/>
    </w:rPr>
  </w:style>
  <w:style w:type="paragraph" w:customStyle="1" w:styleId="CharCharChar0">
    <w:name w:val="Char Char Char"/>
    <w:basedOn w:val="a1"/>
    <w:rsid w:val="0085615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85615C"/>
    <w:pPr>
      <w:tabs>
        <w:tab w:val="num" w:pos="360"/>
      </w:tabs>
    </w:pPr>
    <w:rPr>
      <w:sz w:val="24"/>
      <w:szCs w:val="24"/>
    </w:rPr>
  </w:style>
  <w:style w:type="character" w:customStyle="1" w:styleId="CharChar70">
    <w:name w:val="Char Char7"/>
    <w:rsid w:val="0085615C"/>
    <w:rPr>
      <w:rFonts w:eastAsia="宋体"/>
      <w:kern w:val="2"/>
      <w:sz w:val="18"/>
      <w:szCs w:val="18"/>
      <w:lang w:val="en-US" w:eastAsia="zh-CN" w:bidi="ar-SA"/>
    </w:rPr>
  </w:style>
  <w:style w:type="paragraph" w:customStyle="1" w:styleId="CharChar1CharChar10">
    <w:name w:val="Char Char1 Char Char1"/>
    <w:basedOn w:val="a1"/>
    <w:rsid w:val="0085615C"/>
    <w:rPr>
      <w:rFonts w:ascii="Tahoma" w:hAnsi="Tahoma"/>
      <w:sz w:val="24"/>
      <w:szCs w:val="20"/>
    </w:rPr>
  </w:style>
  <w:style w:type="paragraph" w:customStyle="1" w:styleId="CharChar1CharChar1CharChar0">
    <w:name w:val="Char Char1 Char Char1 Char Char"/>
    <w:basedOn w:val="a1"/>
    <w:rsid w:val="0085615C"/>
    <w:rPr>
      <w:rFonts w:ascii="Tahoma" w:hAnsi="Tahoma"/>
      <w:sz w:val="24"/>
      <w:szCs w:val="20"/>
    </w:rPr>
  </w:style>
  <w:style w:type="paragraph" w:customStyle="1" w:styleId="CharCharCharCharCharChar1CharCharChar0">
    <w:name w:val="Char Char Char Char Char Char1 Char Char Char"/>
    <w:basedOn w:val="a1"/>
    <w:rsid w:val="0085615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85615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85615C"/>
    <w:rPr>
      <w:rFonts w:ascii="Calibri" w:eastAsia="等线" w:hAnsi="Calibri" w:cs="Times New Roman"/>
      <w:color w:val="5A5A5A"/>
      <w:spacing w:val="15"/>
      <w:sz w:val="20"/>
      <w:szCs w:val="20"/>
    </w:rPr>
  </w:style>
  <w:style w:type="paragraph" w:customStyle="1" w:styleId="TOC1">
    <w:name w:val="TOC 标题1"/>
    <w:basedOn w:val="12"/>
    <w:next w:val="a1"/>
    <w:semiHidden/>
    <w:rsid w:val="0085615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85615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85615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85615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85615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85615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85615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85615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85615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85615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85615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85615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85615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85615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85615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85615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8561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85615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85615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85615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85615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85615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85615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85615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85615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85615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85615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856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FD1A-76EF-40F9-83E6-BE7E9633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2659</Words>
  <Characters>15159</Characters>
  <Application>Microsoft Office Word</Application>
  <DocSecurity>0</DocSecurity>
  <Lines>126</Lines>
  <Paragraphs>35</Paragraphs>
  <ScaleCrop>false</ScaleCrop>
  <Company>SHFE</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崔墨</dc:creator>
  <cp:lastModifiedBy>djgw</cp:lastModifiedBy>
  <cp:revision>19</cp:revision>
  <cp:lastPrinted>2019-09-18T06:52:00Z</cp:lastPrinted>
  <dcterms:created xsi:type="dcterms:W3CDTF">2019-09-09T08:24:00Z</dcterms:created>
  <dcterms:modified xsi:type="dcterms:W3CDTF">2019-09-18T07:32:00Z</dcterms:modified>
</cp:coreProperties>
</file>