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29" w:rsidRPr="00E10D4D" w:rsidRDefault="00F76101" w:rsidP="00021229">
      <w:pPr>
        <w:keepNext/>
        <w:keepLines/>
        <w:spacing w:before="340" w:after="330"/>
        <w:outlineLvl w:val="0"/>
        <w:rPr>
          <w:rFonts w:ascii="Times New Roman" w:eastAsia="华文中宋" w:hAnsi="Times New Roman"/>
          <w:b/>
          <w:bCs/>
          <w:kern w:val="44"/>
          <w:sz w:val="42"/>
          <w:szCs w:val="42"/>
        </w:rPr>
      </w:pPr>
      <w:r w:rsidRPr="00E10D4D">
        <w:rPr>
          <w:rFonts w:ascii="Times New Roman" w:eastAsia="华文中宋" w:hAnsi="Times New Roman"/>
          <w:b/>
          <w:sz w:val="28"/>
          <w:szCs w:val="28"/>
        </w:rPr>
        <w:t xml:space="preserve">   </w:t>
      </w:r>
      <w:bookmarkStart w:id="0" w:name="_Toc19713095"/>
      <w:r w:rsidR="00021229" w:rsidRPr="00E10D4D">
        <w:rPr>
          <w:rFonts w:ascii="Times New Roman" w:eastAsia="华文中宋" w:hAnsi="Times New Roman"/>
          <w:b/>
          <w:bCs/>
          <w:kern w:val="44"/>
          <w:sz w:val="42"/>
          <w:szCs w:val="42"/>
        </w:rPr>
        <w:t>附件</w:t>
      </w:r>
      <w:r w:rsidR="001E5B37" w:rsidRPr="00E10D4D">
        <w:rPr>
          <w:rFonts w:ascii="Times New Roman" w:eastAsia="华文中宋" w:hAnsi="Times New Roman"/>
          <w:b/>
          <w:bCs/>
          <w:kern w:val="44"/>
          <w:sz w:val="42"/>
          <w:szCs w:val="42"/>
        </w:rPr>
        <w:t>1</w:t>
      </w:r>
      <w:r w:rsidR="00180919" w:rsidRPr="00E10D4D">
        <w:rPr>
          <w:rFonts w:ascii="Times New Roman" w:eastAsia="华文中宋" w:hAnsi="Times New Roman"/>
          <w:b/>
          <w:bCs/>
          <w:kern w:val="44"/>
          <w:sz w:val="42"/>
          <w:szCs w:val="42"/>
        </w:rPr>
        <w:t>0</w:t>
      </w:r>
      <w:bookmarkEnd w:id="0"/>
    </w:p>
    <w:p w:rsidR="00DA4A17" w:rsidRPr="00426F03" w:rsidRDefault="00DA4A17" w:rsidP="009C474D">
      <w:pPr>
        <w:widowControl/>
        <w:spacing w:line="560" w:lineRule="exact"/>
        <w:rPr>
          <w:rFonts w:ascii="华文中宋" w:eastAsia="华文中宋" w:hAnsi="华文中宋"/>
          <w:b/>
          <w:bCs/>
          <w:kern w:val="44"/>
          <w:sz w:val="42"/>
          <w:szCs w:val="42"/>
        </w:rPr>
      </w:pPr>
      <w:r w:rsidRPr="00426F03">
        <w:rPr>
          <w:rFonts w:ascii="华文中宋" w:eastAsia="华文中宋" w:hAnsi="华文中宋"/>
          <w:b/>
          <w:bCs/>
          <w:kern w:val="44"/>
          <w:sz w:val="42"/>
          <w:szCs w:val="42"/>
        </w:rPr>
        <w:t xml:space="preserve">                      条</w:t>
      </w:r>
      <w:bookmarkStart w:id="1" w:name="_GoBack"/>
      <w:bookmarkEnd w:id="1"/>
      <w:r w:rsidRPr="00426F03">
        <w:rPr>
          <w:rFonts w:ascii="华文中宋" w:eastAsia="华文中宋" w:hAnsi="华文中宋"/>
          <w:b/>
          <w:bCs/>
          <w:kern w:val="44"/>
          <w:sz w:val="42"/>
          <w:szCs w:val="42"/>
        </w:rPr>
        <w:t>文修订对照表汇总</w:t>
      </w:r>
    </w:p>
    <w:p w:rsidR="009C474D" w:rsidRPr="00426F03" w:rsidRDefault="00DA4A17" w:rsidP="00426F03">
      <w:pPr>
        <w:pStyle w:val="11"/>
        <w:rPr>
          <w:b w:val="0"/>
          <w:sz w:val="30"/>
          <w:szCs w:val="30"/>
        </w:rPr>
      </w:pPr>
      <w:r w:rsidRPr="00426F03">
        <w:rPr>
          <w:b w:val="0"/>
          <w:bCs/>
          <w:kern w:val="44"/>
          <w:sz w:val="30"/>
          <w:szCs w:val="30"/>
        </w:rPr>
        <w:fldChar w:fldCharType="begin"/>
      </w:r>
      <w:r w:rsidRPr="00426F03">
        <w:rPr>
          <w:b w:val="0"/>
          <w:bCs/>
          <w:kern w:val="44"/>
          <w:sz w:val="30"/>
          <w:szCs w:val="30"/>
        </w:rPr>
        <w:instrText xml:space="preserve"> TOC \o "1-1" \h \z \u </w:instrText>
      </w:r>
      <w:r w:rsidRPr="00426F03">
        <w:rPr>
          <w:b w:val="0"/>
          <w:bCs/>
          <w:kern w:val="44"/>
          <w:sz w:val="30"/>
          <w:szCs w:val="30"/>
        </w:rPr>
        <w:fldChar w:fldCharType="separate"/>
      </w:r>
    </w:p>
    <w:p w:rsidR="009C474D" w:rsidRPr="00426F03" w:rsidRDefault="00F717A9" w:rsidP="00426F03">
      <w:pPr>
        <w:pStyle w:val="11"/>
        <w:rPr>
          <w:b w:val="0"/>
          <w:sz w:val="30"/>
          <w:szCs w:val="30"/>
        </w:rPr>
      </w:pPr>
      <w:hyperlink w:anchor="_Toc19713096" w:history="1">
        <w:r w:rsidR="009C474D" w:rsidRPr="00426F03">
          <w:rPr>
            <w:rStyle w:val="ac"/>
            <w:b w:val="0"/>
            <w:sz w:val="30"/>
            <w:szCs w:val="30"/>
          </w:rPr>
          <w:t>《上海期货交易所结算细则》修订对照表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_Toc19713096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- 2 -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097" w:history="1">
        <w:r w:rsidR="009C474D" w:rsidRPr="00426F03">
          <w:rPr>
            <w:rStyle w:val="ac"/>
            <w:b w:val="0"/>
            <w:sz w:val="30"/>
            <w:szCs w:val="30"/>
          </w:rPr>
          <w:t>《上海期货交易所交割细则》修订对照表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_Toc19713097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- 3 -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098" w:history="1">
        <w:r w:rsidR="009C474D" w:rsidRPr="00426F03">
          <w:rPr>
            <w:rStyle w:val="ac"/>
            <w:b w:val="0"/>
            <w:sz w:val="30"/>
            <w:szCs w:val="30"/>
          </w:rPr>
          <w:t>《上海期货交易所风险控制管理办法》修订对照表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_Toc19713098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- 11 -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102" w:history="1">
        <w:r w:rsidR="009C474D" w:rsidRPr="00426F03">
          <w:rPr>
            <w:rStyle w:val="ac"/>
            <w:b w:val="0"/>
            <w:sz w:val="30"/>
            <w:szCs w:val="30"/>
          </w:rPr>
          <w:t>《上海期货交易所套期保值交易管理办法》修订对照表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_Toc19713102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- 35 -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103" w:history="1">
        <w:r w:rsidR="009C474D" w:rsidRPr="00426F03">
          <w:rPr>
            <w:rStyle w:val="ac"/>
            <w:b w:val="0"/>
            <w:sz w:val="30"/>
            <w:szCs w:val="30"/>
          </w:rPr>
          <w:t>《上海期货交易所套利交易管理办法》修订对照表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_Toc19713103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- 38 -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104" w:history="1">
        <w:r w:rsidR="009C474D" w:rsidRPr="00426F03">
          <w:rPr>
            <w:rStyle w:val="ac"/>
            <w:b w:val="0"/>
            <w:sz w:val="30"/>
            <w:szCs w:val="30"/>
          </w:rPr>
          <w:t>《上海期货交易所标准仓单管理办法》修订对照表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_Toc19713104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- 39 -</w:t>
        </w:r>
        <w:r w:rsidR="009C474D" w:rsidRPr="00426F03">
          <w:rPr>
            <w:b w:val="0"/>
            <w:webHidden/>
            <w:sz w:val="30"/>
            <w:szCs w:val="30"/>
          </w:rPr>
          <w:fldChar w:fldCharType="end"/>
        </w:r>
      </w:hyperlink>
    </w:p>
    <w:p w:rsidR="009C474D" w:rsidRPr="00426F03" w:rsidRDefault="00F717A9" w:rsidP="00426F03">
      <w:pPr>
        <w:pStyle w:val="11"/>
        <w:rPr>
          <w:b w:val="0"/>
          <w:sz w:val="30"/>
          <w:szCs w:val="30"/>
        </w:rPr>
      </w:pPr>
      <w:hyperlink w:anchor="_Toc19713105" w:history="1">
        <w:r w:rsidR="009C474D" w:rsidRPr="00426F03">
          <w:rPr>
            <w:rStyle w:val="ac"/>
            <w:b w:val="0"/>
            <w:sz w:val="30"/>
            <w:szCs w:val="30"/>
          </w:rPr>
          <w:t>《上海期货交易所指定钢材厂库交割办法（试行）》修订对照表</w:t>
        </w:r>
        <w:r w:rsidR="009C474D" w:rsidRPr="00426F03">
          <w:rPr>
            <w:b w:val="0"/>
            <w:webHidden/>
            <w:sz w:val="30"/>
            <w:szCs w:val="30"/>
          </w:rPr>
          <w:tab/>
        </w:r>
        <w:r w:rsidR="009C474D" w:rsidRPr="00426F03">
          <w:rPr>
            <w:b w:val="0"/>
            <w:webHidden/>
            <w:sz w:val="30"/>
            <w:szCs w:val="30"/>
          </w:rPr>
          <w:fldChar w:fldCharType="begin"/>
        </w:r>
        <w:r w:rsidR="009C474D" w:rsidRPr="00426F03">
          <w:rPr>
            <w:b w:val="0"/>
            <w:webHidden/>
            <w:sz w:val="30"/>
            <w:szCs w:val="30"/>
          </w:rPr>
          <w:instrText xml:space="preserve"> PAGEREF _Toc19713105 \h </w:instrText>
        </w:r>
        <w:r w:rsidR="009C474D" w:rsidRPr="00426F03">
          <w:rPr>
            <w:b w:val="0"/>
            <w:webHidden/>
            <w:sz w:val="30"/>
            <w:szCs w:val="30"/>
          </w:rPr>
        </w:r>
        <w:r w:rsidR="009C474D" w:rsidRPr="00426F03">
          <w:rPr>
            <w:b w:val="0"/>
            <w:webHidden/>
            <w:sz w:val="30"/>
            <w:szCs w:val="30"/>
          </w:rPr>
          <w:fldChar w:fldCharType="separate"/>
        </w:r>
        <w:r w:rsidR="0085359E" w:rsidRPr="00426F03">
          <w:rPr>
            <w:b w:val="0"/>
            <w:webHidden/>
            <w:sz w:val="30"/>
            <w:szCs w:val="30"/>
          </w:rPr>
          <w:t>- 41 -</w:t>
        </w:r>
        <w:r w:rsidR="009C474D" w:rsidRPr="00426F03">
          <w:rPr>
            <w:b w:val="0"/>
            <w:webHidden/>
            <w:sz w:val="30"/>
            <w:szCs w:val="30"/>
          </w:rPr>
          <w:fldChar w:fldCharType="end"/>
        </w:r>
      </w:hyperlink>
    </w:p>
    <w:p w:rsidR="00840793" w:rsidRPr="00E10D4D" w:rsidRDefault="00DA4A17" w:rsidP="009C474D">
      <w:pPr>
        <w:keepNext/>
        <w:keepLines/>
        <w:spacing w:before="340" w:after="330" w:line="560" w:lineRule="exact"/>
        <w:outlineLvl w:val="0"/>
        <w:rPr>
          <w:rFonts w:ascii="Times New Roman" w:eastAsia="华文中宋" w:hAnsi="Times New Roman"/>
          <w:b/>
          <w:bCs/>
          <w:kern w:val="44"/>
          <w:sz w:val="42"/>
          <w:szCs w:val="42"/>
        </w:rPr>
      </w:pPr>
      <w:r w:rsidRPr="00426F03">
        <w:rPr>
          <w:rFonts w:ascii="Times New Roman" w:eastAsia="方正仿宋简体" w:hAnsi="Times New Roman"/>
          <w:bCs/>
          <w:kern w:val="44"/>
          <w:sz w:val="30"/>
          <w:szCs w:val="30"/>
        </w:rPr>
        <w:lastRenderedPageBreak/>
        <w:fldChar w:fldCharType="end"/>
      </w:r>
    </w:p>
    <w:p w:rsidR="00F559C9" w:rsidRPr="00E10D4D" w:rsidRDefault="006B5A9A" w:rsidP="00B63BE2">
      <w:pPr>
        <w:pStyle w:val="1"/>
        <w:spacing w:before="0" w:after="0" w:line="240" w:lineRule="auto"/>
        <w:jc w:val="center"/>
        <w:rPr>
          <w:rFonts w:eastAsia="华文中宋"/>
          <w:sz w:val="42"/>
          <w:szCs w:val="42"/>
        </w:rPr>
      </w:pPr>
      <w:r w:rsidRPr="00E10D4D">
        <w:rPr>
          <w:rFonts w:eastAsia="华文中宋"/>
          <w:sz w:val="42"/>
          <w:szCs w:val="42"/>
        </w:rPr>
        <w:t xml:space="preserve">   </w:t>
      </w:r>
      <w:bookmarkStart w:id="2" w:name="_Toc19713096"/>
      <w:r w:rsidR="0001003A" w:rsidRPr="00E10D4D">
        <w:rPr>
          <w:rFonts w:eastAsia="华文中宋"/>
          <w:sz w:val="42"/>
          <w:szCs w:val="42"/>
        </w:rPr>
        <w:t>《上海期货交易所结算细则》</w:t>
      </w:r>
      <w:r w:rsidR="00021229" w:rsidRPr="00E10D4D">
        <w:rPr>
          <w:rFonts w:eastAsia="华文中宋"/>
          <w:sz w:val="42"/>
          <w:szCs w:val="42"/>
        </w:rPr>
        <w:t>修订对照表</w:t>
      </w:r>
      <w:bookmarkEnd w:id="2"/>
    </w:p>
    <w:p w:rsidR="00F559C9" w:rsidRPr="00E10D4D" w:rsidRDefault="00021229" w:rsidP="00F559C9">
      <w:pPr>
        <w:rPr>
          <w:rFonts w:ascii="Times New Roman" w:eastAsia="方正仿宋简体" w:hAnsi="Times New Roman"/>
          <w:b/>
          <w:sz w:val="28"/>
          <w:szCs w:val="28"/>
          <w:shd w:val="clear" w:color="auto" w:fill="FF0000"/>
        </w:rPr>
      </w:pP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注：</w:t>
      </w:r>
      <w:r w:rsidR="00EC7B7C"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28"/>
          <w:szCs w:val="28"/>
        </w:rPr>
        <w:t>灰色底纹部分为已作修订的内容</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94"/>
        <w:gridCol w:w="6946"/>
      </w:tblGrid>
      <w:tr w:rsidR="00973B34" w:rsidRPr="00E10D4D" w:rsidTr="00F8668D">
        <w:trPr>
          <w:trHeight w:val="135"/>
        </w:trPr>
        <w:tc>
          <w:tcPr>
            <w:tcW w:w="6794" w:type="dxa"/>
            <w:shd w:val="clear" w:color="auto" w:fill="4BACC6"/>
          </w:tcPr>
          <w:p w:rsidR="00973B34" w:rsidRPr="00E10D4D" w:rsidRDefault="00574A5C" w:rsidP="00B63BE2">
            <w:pPr>
              <w:tabs>
                <w:tab w:val="left" w:pos="5277"/>
              </w:tabs>
              <w:spacing w:line="44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2018</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11</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2</w:t>
            </w:r>
            <w:r w:rsidRPr="00E10D4D">
              <w:rPr>
                <w:rFonts w:ascii="Times New Roman" w:eastAsia="方正仿宋简体" w:hAnsi="Times New Roman"/>
                <w:b/>
                <w:bCs/>
                <w:color w:val="FFFFFF"/>
                <w:sz w:val="28"/>
                <w:szCs w:val="28"/>
              </w:rPr>
              <w:t>日</w:t>
            </w:r>
            <w:r w:rsidR="00973B34" w:rsidRPr="00E10D4D">
              <w:rPr>
                <w:rFonts w:ascii="Times New Roman" w:eastAsia="方正仿宋简体" w:hAnsi="Times New Roman"/>
                <w:b/>
                <w:bCs/>
                <w:color w:val="FFFFFF"/>
                <w:sz w:val="28"/>
                <w:szCs w:val="28"/>
              </w:rPr>
              <w:t>版本</w:t>
            </w:r>
          </w:p>
        </w:tc>
        <w:tc>
          <w:tcPr>
            <w:tcW w:w="6946" w:type="dxa"/>
            <w:shd w:val="clear" w:color="auto" w:fill="4BACC6"/>
          </w:tcPr>
          <w:p w:rsidR="00973B34" w:rsidRPr="00E10D4D" w:rsidRDefault="00973B34" w:rsidP="00B63BE2">
            <w:pPr>
              <w:tabs>
                <w:tab w:val="left" w:pos="210"/>
                <w:tab w:val="center" w:pos="2869"/>
              </w:tabs>
              <w:spacing w:line="44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 xml:space="preserve">       </w:t>
            </w:r>
            <w:r w:rsidR="00574A5C" w:rsidRPr="00E10D4D">
              <w:rPr>
                <w:rFonts w:ascii="Times New Roman" w:eastAsia="方正仿宋简体" w:hAnsi="Times New Roman"/>
                <w:b/>
                <w:bCs/>
                <w:color w:val="FFFFFF"/>
                <w:sz w:val="28"/>
                <w:szCs w:val="28"/>
              </w:rPr>
              <w:t xml:space="preserve">       2019</w:t>
            </w:r>
            <w:r w:rsidR="00574A5C" w:rsidRPr="00E10D4D">
              <w:rPr>
                <w:rFonts w:ascii="Times New Roman" w:eastAsia="方正仿宋简体" w:hAnsi="Times New Roman"/>
                <w:b/>
                <w:bCs/>
                <w:color w:val="FFFFFF"/>
                <w:sz w:val="28"/>
                <w:szCs w:val="28"/>
              </w:rPr>
              <w:t>年</w:t>
            </w:r>
            <w:r w:rsidR="00574A5C" w:rsidRPr="00E10D4D">
              <w:rPr>
                <w:rFonts w:ascii="Times New Roman" w:eastAsia="方正仿宋简体" w:hAnsi="Times New Roman"/>
                <w:b/>
                <w:bCs/>
                <w:color w:val="FFFFFF"/>
                <w:sz w:val="28"/>
                <w:szCs w:val="28"/>
              </w:rPr>
              <w:t>9</w:t>
            </w:r>
            <w:r w:rsidR="00574A5C" w:rsidRPr="00E10D4D">
              <w:rPr>
                <w:rFonts w:ascii="Times New Roman" w:eastAsia="方正仿宋简体" w:hAnsi="Times New Roman"/>
                <w:b/>
                <w:bCs/>
                <w:color w:val="FFFFFF"/>
                <w:sz w:val="28"/>
                <w:szCs w:val="28"/>
              </w:rPr>
              <w:t>月</w:t>
            </w:r>
            <w:r w:rsidR="00574A5C"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00574A5C" w:rsidRPr="00E10D4D">
              <w:rPr>
                <w:rFonts w:ascii="Times New Roman" w:eastAsia="方正仿宋简体" w:hAnsi="Times New Roman"/>
                <w:b/>
                <w:bCs/>
                <w:color w:val="FFFFFF"/>
                <w:sz w:val="28"/>
                <w:szCs w:val="28"/>
              </w:rPr>
              <w:t>日版本</w:t>
            </w:r>
          </w:p>
        </w:tc>
      </w:tr>
      <w:tr w:rsidR="00973B34" w:rsidRPr="00E10D4D" w:rsidTr="00F8668D">
        <w:trPr>
          <w:trHeight w:val="135"/>
        </w:trPr>
        <w:tc>
          <w:tcPr>
            <w:tcW w:w="6794" w:type="dxa"/>
            <w:tcBorders>
              <w:top w:val="single" w:sz="8" w:space="0" w:color="4BACC6"/>
              <w:left w:val="single" w:sz="8" w:space="0" w:color="4BACC6"/>
              <w:bottom w:val="single" w:sz="8" w:space="0" w:color="4BACC6"/>
            </w:tcBorders>
            <w:shd w:val="clear" w:color="auto" w:fill="auto"/>
          </w:tcPr>
          <w:p w:rsidR="00973B34" w:rsidRPr="00E10D4D" w:rsidRDefault="00973B34" w:rsidP="00B63BE2">
            <w:pPr>
              <w:pStyle w:val="CM16"/>
              <w:spacing w:line="440" w:lineRule="exact"/>
              <w:rPr>
                <w:rFonts w:ascii="Times New Roman" w:eastAsia="方正仿宋简体" w:cs="Times New Roman"/>
                <w:color w:val="000000"/>
                <w:sz w:val="28"/>
                <w:szCs w:val="28"/>
              </w:rPr>
            </w:pPr>
            <w:r w:rsidRPr="00E10D4D">
              <w:rPr>
                <w:rFonts w:ascii="Times New Roman" w:eastAsia="方正仿宋简体" w:cs="Times New Roman"/>
                <w:b/>
                <w:color w:val="000000"/>
                <w:sz w:val="28"/>
                <w:szCs w:val="28"/>
              </w:rPr>
              <w:t>第六十条</w:t>
            </w:r>
            <w:r w:rsidRPr="00E10D4D">
              <w:rPr>
                <w:rFonts w:ascii="Times New Roman" w:eastAsia="方正仿宋简体" w:cs="Times New Roman"/>
                <w:color w:val="000000"/>
                <w:sz w:val="28"/>
                <w:szCs w:val="28"/>
              </w:rPr>
              <w:t xml:space="preserve"> </w:t>
            </w:r>
            <w:r w:rsidRPr="00E10D4D">
              <w:rPr>
                <w:rFonts w:ascii="Times New Roman" w:eastAsia="方正仿宋简体" w:cs="Times New Roman"/>
                <w:color w:val="000000"/>
                <w:sz w:val="28"/>
                <w:szCs w:val="28"/>
              </w:rPr>
              <w:t>交割结算的基准价为该期货合约最后交易日的结算价，但燃料油期货交割结算的基准</w:t>
            </w:r>
            <w:proofErr w:type="gramStart"/>
            <w:r w:rsidRPr="00E10D4D">
              <w:rPr>
                <w:rFonts w:ascii="Times New Roman" w:eastAsia="方正仿宋简体" w:cs="Times New Roman"/>
                <w:color w:val="000000"/>
                <w:sz w:val="28"/>
                <w:szCs w:val="28"/>
              </w:rPr>
              <w:t>价按照</w:t>
            </w:r>
            <w:proofErr w:type="gramEnd"/>
            <w:r w:rsidRPr="00E10D4D">
              <w:rPr>
                <w:rFonts w:ascii="Times New Roman" w:eastAsia="方正仿宋简体" w:cs="Times New Roman"/>
                <w:color w:val="000000"/>
                <w:sz w:val="28"/>
                <w:szCs w:val="28"/>
              </w:rPr>
              <w:t>《上海期货交易所燃料油期货交割实施细则》第二十四条确定，黄金期货交割结算的基准</w:t>
            </w:r>
            <w:proofErr w:type="gramStart"/>
            <w:r w:rsidRPr="00E10D4D">
              <w:rPr>
                <w:rFonts w:ascii="Times New Roman" w:eastAsia="方正仿宋简体" w:cs="Times New Roman"/>
                <w:color w:val="000000"/>
                <w:sz w:val="28"/>
                <w:szCs w:val="28"/>
              </w:rPr>
              <w:t>价按照</w:t>
            </w:r>
            <w:proofErr w:type="gramEnd"/>
            <w:r w:rsidRPr="00E10D4D">
              <w:rPr>
                <w:rFonts w:ascii="Times New Roman" w:eastAsia="方正仿宋简体" w:cs="Times New Roman"/>
                <w:color w:val="000000"/>
                <w:sz w:val="28"/>
                <w:szCs w:val="28"/>
              </w:rPr>
              <w:t>《上海期货交易所黄金期货交割实施细则（试行）》第二十四条确定，天然橡胶、漂白硫酸盐针叶木浆期货交割结算的基准</w:t>
            </w:r>
            <w:proofErr w:type="gramStart"/>
            <w:r w:rsidRPr="00E10D4D">
              <w:rPr>
                <w:rFonts w:ascii="Times New Roman" w:eastAsia="方正仿宋简体" w:cs="Times New Roman"/>
                <w:color w:val="000000"/>
                <w:sz w:val="28"/>
                <w:szCs w:val="28"/>
              </w:rPr>
              <w:t>价按照</w:t>
            </w:r>
            <w:proofErr w:type="gramEnd"/>
            <w:r w:rsidRPr="00E10D4D">
              <w:rPr>
                <w:rFonts w:ascii="Times New Roman" w:eastAsia="方正仿宋简体" w:cs="Times New Roman"/>
                <w:color w:val="000000"/>
                <w:sz w:val="28"/>
                <w:szCs w:val="28"/>
              </w:rPr>
              <w:t>《上海期货交易所交割细则》相关规定确定，石油沥青期货交割结算的基准</w:t>
            </w:r>
            <w:proofErr w:type="gramStart"/>
            <w:r w:rsidRPr="00E10D4D">
              <w:rPr>
                <w:rFonts w:ascii="Times New Roman" w:eastAsia="方正仿宋简体" w:cs="Times New Roman"/>
                <w:color w:val="000000"/>
                <w:sz w:val="28"/>
                <w:szCs w:val="28"/>
              </w:rPr>
              <w:t>价按照</w:t>
            </w:r>
            <w:proofErr w:type="gramEnd"/>
            <w:r w:rsidRPr="00E10D4D">
              <w:rPr>
                <w:rFonts w:ascii="Times New Roman" w:eastAsia="方正仿宋简体" w:cs="Times New Roman"/>
                <w:color w:val="000000"/>
                <w:sz w:val="28"/>
                <w:szCs w:val="28"/>
              </w:rPr>
              <w:t>《上海期货交易所石油沥青期货交割实施细则（试行）》相关规定确定。交割商品计价以交割结算基准价为基础，再加上不同等级商品质量升贴水以及非基准交割仓库与基准交割仓库的升贴水。</w:t>
            </w:r>
            <w:r w:rsidRPr="00E10D4D">
              <w:rPr>
                <w:rFonts w:ascii="Times New Roman" w:eastAsia="方正仿宋简体" w:cs="Times New Roman"/>
                <w:color w:val="000000"/>
                <w:sz w:val="28"/>
                <w:szCs w:val="28"/>
              </w:rPr>
              <w:t xml:space="preserve"> </w:t>
            </w:r>
          </w:p>
        </w:tc>
        <w:tc>
          <w:tcPr>
            <w:tcW w:w="6946" w:type="dxa"/>
            <w:tcBorders>
              <w:top w:val="single" w:sz="8" w:space="0" w:color="4BACC6"/>
              <w:bottom w:val="single" w:sz="8" w:space="0" w:color="4BACC6"/>
            </w:tcBorders>
          </w:tcPr>
          <w:p w:rsidR="00973B34" w:rsidRPr="00E10D4D" w:rsidRDefault="00973B34" w:rsidP="00B63BE2">
            <w:pPr>
              <w:spacing w:line="440" w:lineRule="exact"/>
              <w:rPr>
                <w:rFonts w:ascii="Times New Roman" w:eastAsia="方正仿宋简体" w:hAnsi="Times New Roman"/>
                <w:b/>
                <w:color w:val="000000"/>
                <w:sz w:val="28"/>
                <w:szCs w:val="28"/>
              </w:rPr>
            </w:pPr>
            <w:r w:rsidRPr="00E10D4D">
              <w:rPr>
                <w:rFonts w:ascii="Times New Roman" w:eastAsia="方正仿宋简体" w:hAnsi="Times New Roman"/>
                <w:b/>
                <w:color w:val="000000"/>
                <w:sz w:val="28"/>
                <w:szCs w:val="28"/>
              </w:rPr>
              <w:t>第六十条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交割结算的基准价为该期货合约最后交易日的结算价，但燃料油期货交割结算的基准</w:t>
            </w:r>
            <w:proofErr w:type="gramStart"/>
            <w:r w:rsidRPr="00E10D4D">
              <w:rPr>
                <w:rFonts w:ascii="Times New Roman" w:eastAsia="方正仿宋简体" w:hAnsi="Times New Roman"/>
                <w:color w:val="000000"/>
                <w:sz w:val="28"/>
                <w:szCs w:val="28"/>
              </w:rPr>
              <w:t>价按照</w:t>
            </w:r>
            <w:proofErr w:type="gramEnd"/>
            <w:r w:rsidRPr="00E10D4D">
              <w:rPr>
                <w:rFonts w:ascii="Times New Roman" w:eastAsia="方正仿宋简体" w:hAnsi="Times New Roman"/>
                <w:color w:val="000000"/>
                <w:sz w:val="28"/>
                <w:szCs w:val="28"/>
              </w:rPr>
              <w:t>《上海期货交易所燃料油期货交割实施细则》第二十四条确定，黄金期货交割结算的基准</w:t>
            </w:r>
            <w:proofErr w:type="gramStart"/>
            <w:r w:rsidRPr="00E10D4D">
              <w:rPr>
                <w:rFonts w:ascii="Times New Roman" w:eastAsia="方正仿宋简体" w:hAnsi="Times New Roman"/>
                <w:color w:val="000000"/>
                <w:sz w:val="28"/>
                <w:szCs w:val="28"/>
              </w:rPr>
              <w:t>价按照</w:t>
            </w:r>
            <w:proofErr w:type="gramEnd"/>
            <w:r w:rsidRPr="00E10D4D">
              <w:rPr>
                <w:rFonts w:ascii="Times New Roman" w:eastAsia="方正仿宋简体" w:hAnsi="Times New Roman"/>
                <w:color w:val="000000"/>
                <w:sz w:val="28"/>
                <w:szCs w:val="28"/>
              </w:rPr>
              <w:t>《上海期货交易所黄金期货交割实施细则（试行）》第二十四条确定，天然橡胶</w:t>
            </w:r>
            <w:r w:rsidRPr="00E10D4D">
              <w:rPr>
                <w:rFonts w:ascii="Times New Roman" w:eastAsia="方正仿宋简体" w:hAnsi="Times New Roman"/>
                <w:kern w:val="0"/>
                <w:sz w:val="28"/>
                <w:szCs w:val="28"/>
              </w:rPr>
              <w:t>、漂白硫酸盐针叶木浆</w:t>
            </w:r>
            <w:r w:rsidRPr="00E10D4D">
              <w:rPr>
                <w:rFonts w:ascii="Times New Roman" w:eastAsia="方正仿宋简体" w:hAnsi="Times New Roman"/>
                <w:color w:val="000000" w:themeColor="text1"/>
                <w:kern w:val="0"/>
                <w:sz w:val="28"/>
                <w:szCs w:val="28"/>
                <w:shd w:val="pct15" w:color="auto" w:fill="FFFFFF"/>
              </w:rPr>
              <w:t>和不锈钢</w:t>
            </w:r>
            <w:r w:rsidRPr="00E10D4D">
              <w:rPr>
                <w:rFonts w:ascii="Times New Roman" w:eastAsia="方正仿宋简体" w:hAnsi="Times New Roman"/>
                <w:color w:val="000000"/>
                <w:sz w:val="28"/>
                <w:szCs w:val="28"/>
              </w:rPr>
              <w:t>期货交割结算的基准</w:t>
            </w:r>
            <w:proofErr w:type="gramStart"/>
            <w:r w:rsidRPr="00E10D4D">
              <w:rPr>
                <w:rFonts w:ascii="Times New Roman" w:eastAsia="方正仿宋简体" w:hAnsi="Times New Roman"/>
                <w:color w:val="000000"/>
                <w:sz w:val="28"/>
                <w:szCs w:val="28"/>
              </w:rPr>
              <w:t>价按照</w:t>
            </w:r>
            <w:proofErr w:type="gramEnd"/>
            <w:r w:rsidRPr="00E10D4D">
              <w:rPr>
                <w:rFonts w:ascii="Times New Roman" w:eastAsia="方正仿宋简体" w:hAnsi="Times New Roman"/>
                <w:color w:val="000000"/>
                <w:sz w:val="28"/>
                <w:szCs w:val="28"/>
              </w:rPr>
              <w:t>《上海期货交易所交割细则》相关规定确定，石油沥青期货交割结算的基准</w:t>
            </w:r>
            <w:proofErr w:type="gramStart"/>
            <w:r w:rsidRPr="00E10D4D">
              <w:rPr>
                <w:rFonts w:ascii="Times New Roman" w:eastAsia="方正仿宋简体" w:hAnsi="Times New Roman"/>
                <w:color w:val="000000"/>
                <w:sz w:val="28"/>
                <w:szCs w:val="28"/>
              </w:rPr>
              <w:t>价按照</w:t>
            </w:r>
            <w:proofErr w:type="gramEnd"/>
            <w:r w:rsidRPr="00E10D4D">
              <w:rPr>
                <w:rFonts w:ascii="Times New Roman" w:eastAsia="方正仿宋简体" w:hAnsi="Times New Roman"/>
                <w:color w:val="000000"/>
                <w:sz w:val="28"/>
                <w:szCs w:val="28"/>
              </w:rPr>
              <w:t>《上海期货交易所石油沥青期货交割实施细则（试行）》相关规定确定。交割商品计价以交割结算基准价为基础，再加上不同等级商品质量升贴水以及非基准交割仓库与基准交割仓库的升贴水。</w:t>
            </w:r>
          </w:p>
        </w:tc>
      </w:tr>
    </w:tbl>
    <w:p w:rsidR="00263872" w:rsidRPr="00E10D4D" w:rsidRDefault="00327785" w:rsidP="00B63BE2">
      <w:pPr>
        <w:pStyle w:val="1"/>
        <w:spacing w:before="0" w:after="0" w:line="240" w:lineRule="auto"/>
        <w:jc w:val="center"/>
        <w:rPr>
          <w:rFonts w:eastAsia="华文中宋"/>
          <w:sz w:val="42"/>
          <w:szCs w:val="42"/>
        </w:rPr>
      </w:pPr>
      <w:bookmarkStart w:id="3" w:name="_Toc19713097"/>
      <w:r w:rsidRPr="00E10D4D">
        <w:rPr>
          <w:rFonts w:eastAsia="华文中宋"/>
          <w:sz w:val="42"/>
          <w:szCs w:val="42"/>
        </w:rPr>
        <w:lastRenderedPageBreak/>
        <w:t>《上海期货交易所</w:t>
      </w:r>
      <w:r w:rsidR="00021229" w:rsidRPr="00E10D4D">
        <w:rPr>
          <w:rFonts w:eastAsia="华文中宋"/>
          <w:sz w:val="42"/>
          <w:szCs w:val="42"/>
        </w:rPr>
        <w:t>交割细则</w:t>
      </w:r>
      <w:r w:rsidRPr="00E10D4D">
        <w:rPr>
          <w:rFonts w:eastAsia="华文中宋"/>
          <w:sz w:val="42"/>
          <w:szCs w:val="42"/>
        </w:rPr>
        <w:t>》</w:t>
      </w:r>
      <w:r w:rsidR="00021229" w:rsidRPr="00E10D4D">
        <w:rPr>
          <w:rFonts w:eastAsia="华文中宋"/>
          <w:sz w:val="42"/>
          <w:szCs w:val="42"/>
        </w:rPr>
        <w:t>修订对照表</w:t>
      </w:r>
      <w:bookmarkEnd w:id="3"/>
    </w:p>
    <w:p w:rsidR="00327785" w:rsidRPr="00E10D4D" w:rsidRDefault="00021229" w:rsidP="00021229">
      <w:pPr>
        <w:rPr>
          <w:rFonts w:ascii="Times New Roman" w:eastAsia="方正仿宋简体" w:hAnsi="Times New Roman"/>
          <w:b/>
          <w:sz w:val="28"/>
          <w:szCs w:val="28"/>
          <w:shd w:val="clear" w:color="auto" w:fill="FF0000"/>
        </w:rPr>
      </w:pPr>
      <w:r w:rsidRPr="00E10D4D">
        <w:rPr>
          <w:rFonts w:ascii="Times New Roman" w:eastAsia="方正仿宋简体" w:hAnsi="Times New Roman"/>
          <w:sz w:val="28"/>
          <w:szCs w:val="28"/>
        </w:rPr>
        <w:t>注：</w:t>
      </w:r>
      <w:r w:rsidR="00774D3D"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28"/>
          <w:szCs w:val="28"/>
        </w:rPr>
        <w:t>灰色底纹部分为已作修订的内容</w:t>
      </w:r>
      <w:r w:rsidR="00956F5F" w:rsidRPr="00E10D4D">
        <w:rPr>
          <w:rFonts w:ascii="Times New Roman" w:eastAsia="方正仿宋简体" w:hAnsi="Times New Roman"/>
          <w:sz w:val="28"/>
          <w:szCs w:val="28"/>
        </w:rPr>
        <w:t xml:space="preserve">   </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327785" w:rsidRPr="00E10D4D" w:rsidTr="00113241">
        <w:trPr>
          <w:trHeight w:val="135"/>
        </w:trPr>
        <w:tc>
          <w:tcPr>
            <w:tcW w:w="7008" w:type="dxa"/>
            <w:shd w:val="clear" w:color="auto" w:fill="4BACC6"/>
          </w:tcPr>
          <w:p w:rsidR="00327785" w:rsidRPr="00E10D4D" w:rsidRDefault="00BA79FC" w:rsidP="00B63BE2">
            <w:pPr>
              <w:tabs>
                <w:tab w:val="left" w:pos="5277"/>
              </w:tabs>
              <w:spacing w:line="44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2019</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2</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w:t>
            </w:r>
            <w:r w:rsidRPr="00E10D4D">
              <w:rPr>
                <w:rFonts w:ascii="Times New Roman" w:eastAsia="方正仿宋简体" w:hAnsi="Times New Roman"/>
                <w:b/>
                <w:bCs/>
                <w:color w:val="FFFFFF"/>
                <w:sz w:val="28"/>
                <w:szCs w:val="28"/>
              </w:rPr>
              <w:t>日</w:t>
            </w:r>
            <w:r w:rsidR="00F03819" w:rsidRPr="00E10D4D">
              <w:rPr>
                <w:rFonts w:ascii="Times New Roman" w:eastAsia="方正仿宋简体" w:hAnsi="Times New Roman"/>
                <w:b/>
                <w:bCs/>
                <w:color w:val="FFFFFF"/>
                <w:sz w:val="28"/>
                <w:szCs w:val="28"/>
              </w:rPr>
              <w:t>版本</w:t>
            </w:r>
          </w:p>
        </w:tc>
        <w:tc>
          <w:tcPr>
            <w:tcW w:w="6874" w:type="dxa"/>
            <w:shd w:val="clear" w:color="auto" w:fill="4BACC6"/>
          </w:tcPr>
          <w:p w:rsidR="00327785" w:rsidRPr="00E10D4D" w:rsidRDefault="00327785" w:rsidP="00B63BE2">
            <w:pPr>
              <w:tabs>
                <w:tab w:val="left" w:pos="210"/>
                <w:tab w:val="center" w:pos="2869"/>
              </w:tabs>
              <w:spacing w:line="44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ab/>
            </w:r>
            <w:r w:rsidRPr="00E10D4D">
              <w:rPr>
                <w:rFonts w:ascii="Times New Roman" w:eastAsia="方正仿宋简体" w:hAnsi="Times New Roman"/>
                <w:b/>
                <w:bCs/>
                <w:color w:val="FFFFFF"/>
                <w:sz w:val="28"/>
                <w:szCs w:val="28"/>
              </w:rPr>
              <w:tab/>
            </w:r>
            <w:r w:rsidR="00BA79FC" w:rsidRPr="00E10D4D">
              <w:rPr>
                <w:rFonts w:ascii="Times New Roman" w:eastAsia="方正仿宋简体" w:hAnsi="Times New Roman"/>
                <w:b/>
                <w:bCs/>
                <w:color w:val="FFFFFF"/>
                <w:sz w:val="28"/>
                <w:szCs w:val="28"/>
              </w:rPr>
              <w:t>2019</w:t>
            </w:r>
            <w:r w:rsidR="00BA79FC" w:rsidRPr="00E10D4D">
              <w:rPr>
                <w:rFonts w:ascii="Times New Roman" w:eastAsia="方正仿宋简体" w:hAnsi="Times New Roman"/>
                <w:b/>
                <w:bCs/>
                <w:color w:val="FFFFFF"/>
                <w:sz w:val="28"/>
                <w:szCs w:val="28"/>
              </w:rPr>
              <w:t>年</w:t>
            </w:r>
            <w:r w:rsidR="00BA79FC" w:rsidRPr="00E10D4D">
              <w:rPr>
                <w:rFonts w:ascii="Times New Roman" w:eastAsia="方正仿宋简体" w:hAnsi="Times New Roman"/>
                <w:b/>
                <w:bCs/>
                <w:color w:val="FFFFFF"/>
                <w:sz w:val="28"/>
                <w:szCs w:val="28"/>
              </w:rPr>
              <w:t>9</w:t>
            </w:r>
            <w:r w:rsidR="00BA79FC" w:rsidRPr="00E10D4D">
              <w:rPr>
                <w:rFonts w:ascii="Times New Roman" w:eastAsia="方正仿宋简体" w:hAnsi="Times New Roman"/>
                <w:b/>
                <w:bCs/>
                <w:color w:val="FFFFFF"/>
                <w:sz w:val="28"/>
                <w:szCs w:val="28"/>
              </w:rPr>
              <w:t>月</w:t>
            </w:r>
            <w:r w:rsidR="00BA79FC"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00BA79FC" w:rsidRPr="00E10D4D">
              <w:rPr>
                <w:rFonts w:ascii="Times New Roman" w:eastAsia="方正仿宋简体" w:hAnsi="Times New Roman"/>
                <w:b/>
                <w:bCs/>
                <w:color w:val="FFFFFF"/>
                <w:sz w:val="28"/>
                <w:szCs w:val="28"/>
              </w:rPr>
              <w:t>日版本</w:t>
            </w:r>
          </w:p>
        </w:tc>
      </w:tr>
      <w:tr w:rsidR="00327785"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93BBB" w:rsidRPr="00E10D4D" w:rsidRDefault="00393BBB" w:rsidP="00B63BE2">
            <w:pPr>
              <w:autoSpaceDE w:val="0"/>
              <w:autoSpaceDN w:val="0"/>
              <w:adjustRightInd w:val="0"/>
              <w:spacing w:line="440" w:lineRule="exact"/>
              <w:rPr>
                <w:rFonts w:ascii="Times New Roman" w:eastAsia="方正仿宋简体" w:hAnsi="Times New Roman"/>
                <w:b/>
                <w:color w:val="000000"/>
                <w:kern w:val="0"/>
                <w:sz w:val="28"/>
                <w:szCs w:val="28"/>
              </w:rPr>
            </w:pPr>
            <w:r w:rsidRPr="00E10D4D">
              <w:rPr>
                <w:rFonts w:ascii="Times New Roman" w:eastAsia="方正仿宋简体" w:hAnsi="Times New Roman"/>
                <w:b/>
                <w:color w:val="000000"/>
                <w:kern w:val="0"/>
                <w:sz w:val="28"/>
                <w:szCs w:val="28"/>
              </w:rPr>
              <w:t>第六条</w:t>
            </w:r>
            <w:r w:rsidRPr="00E10D4D">
              <w:rPr>
                <w:rFonts w:ascii="Times New Roman" w:eastAsia="方正仿宋简体" w:hAnsi="Times New Roman"/>
                <w:b/>
                <w:color w:val="000000"/>
                <w:kern w:val="0"/>
                <w:sz w:val="28"/>
                <w:szCs w:val="28"/>
              </w:rPr>
              <w:t xml:space="preserve"> </w:t>
            </w:r>
            <w:r w:rsidRPr="00E10D4D">
              <w:rPr>
                <w:rFonts w:ascii="Times New Roman" w:eastAsia="方正仿宋简体" w:hAnsi="Times New Roman"/>
                <w:color w:val="000000"/>
                <w:kern w:val="0"/>
                <w:sz w:val="28"/>
                <w:szCs w:val="28"/>
              </w:rPr>
              <w:t>交割程序：</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（一）第一交割日</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、买方申报意向。买方在第一交割日内，向交易所提交所需商品的意向书。内容包括品种、牌号、数量及指定交割仓库名等。</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、卖方交标准仓单（螺纹钢、线材和热轧卷板期货合约还允许提交厂库标准仓单）。卖方在第一交割日内通过标准仓单管理系统将已付清仓储费用的有效标准仓单交交易所。</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厂库标准仓单的有关规定参见《上海期货交易所指定钢材厂库交割办法（试行）》。</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（二）第二交割日</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交易所分配标准仓单。交易所在第二交割</w:t>
            </w:r>
            <w:proofErr w:type="gramStart"/>
            <w:r w:rsidRPr="00E10D4D">
              <w:rPr>
                <w:rFonts w:ascii="Times New Roman" w:eastAsia="方正仿宋简体" w:hAnsi="Times New Roman"/>
                <w:color w:val="000000"/>
                <w:kern w:val="0"/>
                <w:sz w:val="28"/>
                <w:szCs w:val="28"/>
              </w:rPr>
              <w:t>日根据</w:t>
            </w:r>
            <w:proofErr w:type="gramEnd"/>
            <w:r w:rsidRPr="00E10D4D">
              <w:rPr>
                <w:rFonts w:ascii="Times New Roman" w:eastAsia="方正仿宋简体" w:hAnsi="Times New Roman"/>
                <w:color w:val="000000"/>
                <w:kern w:val="0"/>
                <w:sz w:val="28"/>
                <w:szCs w:val="28"/>
              </w:rPr>
              <w:t>已有资源，按照</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时间优先、数量取整、就近配对、统筹安</w:t>
            </w:r>
            <w:r w:rsidRPr="00E10D4D">
              <w:rPr>
                <w:rFonts w:ascii="Times New Roman" w:eastAsia="方正仿宋简体" w:hAnsi="Times New Roman"/>
                <w:color w:val="000000"/>
                <w:kern w:val="0"/>
                <w:sz w:val="28"/>
                <w:szCs w:val="28"/>
              </w:rPr>
              <w:lastRenderedPageBreak/>
              <w:t>排</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的原则，向买方分配标准仓单。</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不能用于下一期货合约交割的标准仓单，交易所按所占当月交割总量的比例向买方分摊。</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（三）第三交割日</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、买方交款、取单。买方应当在第三交割日</w:t>
            </w:r>
            <w:r w:rsidRPr="00E10D4D">
              <w:rPr>
                <w:rFonts w:ascii="Times New Roman" w:eastAsia="方正仿宋简体" w:hAnsi="Times New Roman"/>
                <w:color w:val="000000"/>
                <w:kern w:val="0"/>
                <w:sz w:val="28"/>
                <w:szCs w:val="28"/>
              </w:rPr>
              <w:t>14:00</w:t>
            </w:r>
            <w:r w:rsidRPr="00E10D4D">
              <w:rPr>
                <w:rFonts w:ascii="Times New Roman" w:eastAsia="方正仿宋简体" w:hAnsi="Times New Roman"/>
                <w:color w:val="000000"/>
                <w:kern w:val="0"/>
                <w:sz w:val="28"/>
                <w:szCs w:val="28"/>
              </w:rPr>
              <w:t>前到交易所交付货款并取得标准仓单。</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、卖方收款。交易所应当在第三交割日</w:t>
            </w:r>
            <w:r w:rsidRPr="00E10D4D">
              <w:rPr>
                <w:rFonts w:ascii="Times New Roman" w:eastAsia="方正仿宋简体" w:hAnsi="Times New Roman"/>
                <w:color w:val="000000"/>
                <w:kern w:val="0"/>
                <w:sz w:val="28"/>
                <w:szCs w:val="28"/>
              </w:rPr>
              <w:t>16:00</w:t>
            </w:r>
            <w:r w:rsidRPr="00E10D4D">
              <w:rPr>
                <w:rFonts w:ascii="Times New Roman" w:eastAsia="方正仿宋简体" w:hAnsi="Times New Roman"/>
                <w:color w:val="000000"/>
                <w:kern w:val="0"/>
                <w:sz w:val="28"/>
                <w:szCs w:val="28"/>
              </w:rPr>
              <w:t>前将货款付给卖方，如遇特殊情况交易所可以延长交割货款给付时间。</w:t>
            </w:r>
            <w:r w:rsidRPr="00E10D4D">
              <w:rPr>
                <w:rFonts w:ascii="Times New Roman" w:eastAsia="方正仿宋简体" w:hAnsi="Times New Roman"/>
                <w:color w:val="000000"/>
                <w:kern w:val="0"/>
                <w:sz w:val="28"/>
                <w:szCs w:val="28"/>
              </w:rPr>
              <w:t xml:space="preserve"> </w:t>
            </w:r>
          </w:p>
          <w:p w:rsidR="00393BBB" w:rsidRPr="00E10D4D" w:rsidRDefault="00393BBB"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（四）第四、五交割日</w:t>
            </w:r>
            <w:r w:rsidRPr="00E10D4D">
              <w:rPr>
                <w:rFonts w:ascii="Times New Roman" w:eastAsia="方正仿宋简体" w:hAnsi="Times New Roman"/>
                <w:color w:val="000000"/>
                <w:kern w:val="0"/>
                <w:sz w:val="28"/>
                <w:szCs w:val="28"/>
              </w:rPr>
              <w:t xml:space="preserve"> </w:t>
            </w:r>
          </w:p>
          <w:p w:rsidR="00327785" w:rsidRPr="00E10D4D" w:rsidRDefault="00D077F0"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color w:val="000000"/>
                <w:kern w:val="0"/>
                <w:sz w:val="28"/>
                <w:szCs w:val="28"/>
              </w:rPr>
              <w:t xml:space="preserve">    </w:t>
            </w:r>
            <w:r w:rsidR="00393BBB" w:rsidRPr="00E10D4D">
              <w:rPr>
                <w:rFonts w:ascii="Times New Roman" w:eastAsia="方正仿宋简体" w:hAnsi="Times New Roman"/>
                <w:color w:val="000000"/>
                <w:kern w:val="0"/>
                <w:sz w:val="28"/>
                <w:szCs w:val="28"/>
              </w:rPr>
              <w:t>卖方交增值税专用发票。</w:t>
            </w:r>
          </w:p>
        </w:tc>
        <w:tc>
          <w:tcPr>
            <w:tcW w:w="6874" w:type="dxa"/>
            <w:tcBorders>
              <w:top w:val="single" w:sz="8" w:space="0" w:color="4BACC6"/>
              <w:bottom w:val="single" w:sz="8" w:space="0" w:color="4BACC6"/>
            </w:tcBorders>
            <w:shd w:val="clear" w:color="auto" w:fill="auto"/>
          </w:tcPr>
          <w:p w:rsidR="00327785" w:rsidRPr="00E10D4D" w:rsidRDefault="00327785"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color w:val="000000"/>
                <w:kern w:val="0"/>
                <w:sz w:val="28"/>
                <w:szCs w:val="28"/>
              </w:rPr>
              <w:lastRenderedPageBreak/>
              <w:t>第六条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交割程序：</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（一）第一交割日</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50" w:firstLine="700"/>
              <w:rPr>
                <w:rFonts w:ascii="Times New Roman" w:eastAsia="方正仿宋简体" w:hAnsi="Times New Roman"/>
                <w:b/>
                <w:sz w:val="28"/>
                <w:szCs w:val="28"/>
              </w:rPr>
            </w:pP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、买方申报意向。买方在第一交割日内，向交易所提交所需商品的意向书。内容包括品种、牌号、数量及指定交割仓库名等。</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、卖方交标准仓单</w:t>
            </w:r>
            <w:r w:rsidRPr="00E10D4D">
              <w:rPr>
                <w:rFonts w:ascii="Times New Roman" w:eastAsia="方正仿宋简体" w:hAnsi="Times New Roman"/>
                <w:dstrike/>
                <w:kern w:val="0"/>
                <w:sz w:val="28"/>
                <w:szCs w:val="28"/>
              </w:rPr>
              <w:t>（螺纹钢、线材和</w:t>
            </w:r>
            <w:r w:rsidR="00707D2E" w:rsidRPr="00E10D4D">
              <w:rPr>
                <w:rFonts w:ascii="Times New Roman" w:eastAsia="方正仿宋简体" w:hAnsi="Times New Roman"/>
                <w:dstrike/>
                <w:kern w:val="0"/>
                <w:sz w:val="28"/>
                <w:szCs w:val="28"/>
              </w:rPr>
              <w:t>、</w:t>
            </w:r>
            <w:r w:rsidRPr="00E10D4D">
              <w:rPr>
                <w:rFonts w:ascii="Times New Roman" w:eastAsia="方正仿宋简体" w:hAnsi="Times New Roman"/>
                <w:dstrike/>
                <w:kern w:val="0"/>
                <w:sz w:val="28"/>
                <w:szCs w:val="28"/>
              </w:rPr>
              <w:t>热轧卷板期货合约还允许提交厂库标准仓单）</w:t>
            </w:r>
            <w:r w:rsidRPr="00E10D4D">
              <w:rPr>
                <w:rFonts w:ascii="Times New Roman" w:eastAsia="方正仿宋简体" w:hAnsi="Times New Roman"/>
                <w:color w:val="000000"/>
                <w:kern w:val="0"/>
                <w:sz w:val="28"/>
                <w:szCs w:val="28"/>
              </w:rPr>
              <w:t>。卖方在第一交割日内通过标准仓单管理系统将已付清仓储费用的有效标准仓单交交易所。</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dstrike/>
                <w:color w:val="000000" w:themeColor="text1"/>
                <w:kern w:val="0"/>
                <w:sz w:val="28"/>
                <w:szCs w:val="28"/>
              </w:rPr>
              <w:t>厂库标准仓单的有关规定参见《上海期货交易所指定钢材厂库交割办法（试行）》。</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（二）第二交割日</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交易所分配标准仓单。交易所在第二交割</w:t>
            </w:r>
            <w:proofErr w:type="gramStart"/>
            <w:r w:rsidRPr="00E10D4D">
              <w:rPr>
                <w:rFonts w:ascii="Times New Roman" w:eastAsia="方正仿宋简体" w:hAnsi="Times New Roman"/>
                <w:color w:val="000000"/>
                <w:kern w:val="0"/>
                <w:sz w:val="28"/>
                <w:szCs w:val="28"/>
              </w:rPr>
              <w:t>日根据</w:t>
            </w:r>
            <w:proofErr w:type="gramEnd"/>
            <w:r w:rsidRPr="00E10D4D">
              <w:rPr>
                <w:rFonts w:ascii="Times New Roman" w:eastAsia="方正仿宋简体" w:hAnsi="Times New Roman"/>
                <w:color w:val="000000"/>
                <w:kern w:val="0"/>
                <w:sz w:val="28"/>
                <w:szCs w:val="28"/>
              </w:rPr>
              <w:t>已有资源，按照</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时间优先、数量取整、就近配对、统筹</w:t>
            </w:r>
            <w:r w:rsidRPr="00E10D4D">
              <w:rPr>
                <w:rFonts w:ascii="Times New Roman" w:eastAsia="方正仿宋简体" w:hAnsi="Times New Roman"/>
                <w:color w:val="000000"/>
                <w:kern w:val="0"/>
                <w:sz w:val="28"/>
                <w:szCs w:val="28"/>
              </w:rPr>
              <w:lastRenderedPageBreak/>
              <w:t>安排</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的原则，向买方分配标准仓单。</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不能用于下一期货合约交割的标准仓单，交易所按所占当月交割总量的比例向买方分摊。</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（三）第三交割日</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、买方交款、取单。买方应当在第三交割日</w:t>
            </w:r>
            <w:r w:rsidRPr="00E10D4D">
              <w:rPr>
                <w:rFonts w:ascii="Times New Roman" w:eastAsia="方正仿宋简体" w:hAnsi="Times New Roman"/>
                <w:color w:val="000000"/>
                <w:kern w:val="0"/>
                <w:sz w:val="28"/>
                <w:szCs w:val="28"/>
              </w:rPr>
              <w:t>14:00</w:t>
            </w:r>
            <w:r w:rsidRPr="00E10D4D">
              <w:rPr>
                <w:rFonts w:ascii="Times New Roman" w:eastAsia="方正仿宋简体" w:hAnsi="Times New Roman"/>
                <w:color w:val="000000"/>
                <w:kern w:val="0"/>
                <w:sz w:val="28"/>
                <w:szCs w:val="28"/>
              </w:rPr>
              <w:t>前到交易所交付货款并取得标准仓单。</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、卖方收款。交易所应当在第三交割日</w:t>
            </w:r>
            <w:r w:rsidRPr="00E10D4D">
              <w:rPr>
                <w:rFonts w:ascii="Times New Roman" w:eastAsia="方正仿宋简体" w:hAnsi="Times New Roman"/>
                <w:color w:val="000000"/>
                <w:kern w:val="0"/>
                <w:sz w:val="28"/>
                <w:szCs w:val="28"/>
              </w:rPr>
              <w:t>16:00</w:t>
            </w:r>
            <w:r w:rsidRPr="00E10D4D">
              <w:rPr>
                <w:rFonts w:ascii="Times New Roman" w:eastAsia="方正仿宋简体" w:hAnsi="Times New Roman"/>
                <w:color w:val="000000"/>
                <w:kern w:val="0"/>
                <w:sz w:val="28"/>
                <w:szCs w:val="28"/>
              </w:rPr>
              <w:t>前将货款付给卖方，如遇特殊情况交易所可以延长交割货款给付时间。</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（四）第四、五交割日</w:t>
            </w:r>
            <w:r w:rsidRPr="00E10D4D">
              <w:rPr>
                <w:rFonts w:ascii="Times New Roman" w:eastAsia="方正仿宋简体" w:hAnsi="Times New Roman"/>
                <w:color w:val="000000"/>
                <w:kern w:val="0"/>
                <w:sz w:val="28"/>
                <w:szCs w:val="28"/>
              </w:rPr>
              <w:t xml:space="preserve"> </w:t>
            </w:r>
          </w:p>
          <w:p w:rsidR="00327785" w:rsidRPr="00E10D4D" w:rsidRDefault="00327785"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卖方交增值税专用发票。</w:t>
            </w:r>
            <w:r w:rsidRPr="00E10D4D">
              <w:rPr>
                <w:rFonts w:ascii="Times New Roman" w:eastAsia="方正仿宋简体" w:hAnsi="Times New Roman"/>
                <w:color w:val="000000"/>
                <w:kern w:val="0"/>
                <w:sz w:val="28"/>
                <w:szCs w:val="28"/>
              </w:rPr>
              <w:t xml:space="preserve"> </w:t>
            </w:r>
          </w:p>
        </w:tc>
      </w:tr>
      <w:tr w:rsidR="00D92132"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077F0" w:rsidRPr="00E10D4D" w:rsidRDefault="00D077F0"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第八条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实物交割完成后，若买方对交割商品的质量、数量有异议的（天然橡胶、白银、漂白硫酸盐针叶木浆有异议的交割商品应当在指定交割仓库内），应当在实物交割月份的下一月份的</w:t>
            </w:r>
            <w:r w:rsidRPr="00E10D4D">
              <w:rPr>
                <w:rFonts w:ascii="Times New Roman" w:eastAsia="方正仿宋简体" w:hAnsi="Times New Roman"/>
                <w:color w:val="000000"/>
                <w:kern w:val="0"/>
                <w:sz w:val="28"/>
                <w:szCs w:val="28"/>
              </w:rPr>
              <w:t>15</w:t>
            </w:r>
            <w:r w:rsidRPr="00E10D4D">
              <w:rPr>
                <w:rFonts w:ascii="Times New Roman" w:eastAsia="方正仿宋简体" w:hAnsi="Times New Roman"/>
                <w:color w:val="000000"/>
                <w:kern w:val="0"/>
                <w:sz w:val="28"/>
                <w:szCs w:val="28"/>
              </w:rPr>
              <w:t>日之前（含当日，遇法定假日时顺延至假日后的第一个工作日），向交易所提出书面申请，并应当同时提供本交易所指定的质量监督检验机构（见附件一，铅、镍、锡、白银、漂白硫酸盐针叶木</w:t>
            </w:r>
            <w:r w:rsidRPr="00E10D4D">
              <w:rPr>
                <w:rFonts w:ascii="Times New Roman" w:eastAsia="方正仿宋简体" w:hAnsi="Times New Roman"/>
                <w:color w:val="000000"/>
                <w:kern w:val="0"/>
                <w:sz w:val="28"/>
                <w:szCs w:val="28"/>
              </w:rPr>
              <w:lastRenderedPageBreak/>
              <w:t>浆指定的质量监督检验机构名单由交易所另行公告）出具的质量鉴定结论。逾期未提出申请的，视为买方对所交割商品无异议，交易所不再受理交割商品有异议的申请。但螺纹钢、线材和热轧卷板交割商品的质量、数量异议相关要求本条第二款另有规定的，从其规定。</w:t>
            </w:r>
            <w:r w:rsidRPr="00E10D4D">
              <w:rPr>
                <w:rFonts w:ascii="Times New Roman" w:eastAsia="方正仿宋简体" w:hAnsi="Times New Roman"/>
                <w:color w:val="000000"/>
                <w:kern w:val="0"/>
                <w:sz w:val="28"/>
                <w:szCs w:val="28"/>
              </w:rPr>
              <w:t xml:space="preserve"> </w:t>
            </w:r>
          </w:p>
          <w:p w:rsidR="00D92132" w:rsidRPr="00E10D4D" w:rsidRDefault="00973B34"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color w:val="000000"/>
                <w:kern w:val="0"/>
                <w:sz w:val="28"/>
                <w:szCs w:val="28"/>
              </w:rPr>
              <w:t xml:space="preserve">    </w:t>
            </w:r>
            <w:r w:rsidR="00D077F0" w:rsidRPr="00E10D4D">
              <w:rPr>
                <w:rFonts w:ascii="Times New Roman" w:eastAsia="方正仿宋简体" w:hAnsi="Times New Roman"/>
                <w:color w:val="000000"/>
                <w:kern w:val="0"/>
                <w:sz w:val="28"/>
                <w:szCs w:val="28"/>
              </w:rPr>
              <w:t>螺纹钢、线材和热轧卷板实物交割完成后，若买方对交割商品的质量、数量有异议的（有异议的交割商品应当在指定交割仓库内），应当在实物交割月份的下一月份的</w:t>
            </w:r>
            <w:r w:rsidR="00D077F0" w:rsidRPr="00E10D4D">
              <w:rPr>
                <w:rFonts w:ascii="Times New Roman" w:eastAsia="方正仿宋简体" w:hAnsi="Times New Roman"/>
                <w:color w:val="000000"/>
                <w:kern w:val="0"/>
                <w:sz w:val="28"/>
                <w:szCs w:val="28"/>
              </w:rPr>
              <w:t>15</w:t>
            </w:r>
            <w:r w:rsidR="00D077F0" w:rsidRPr="00E10D4D">
              <w:rPr>
                <w:rFonts w:ascii="Times New Roman" w:eastAsia="方正仿宋简体" w:hAnsi="Times New Roman"/>
                <w:color w:val="000000"/>
                <w:kern w:val="0"/>
                <w:sz w:val="28"/>
                <w:szCs w:val="28"/>
              </w:rPr>
              <w:t>日之前（含当日，遇法定假日时顺延至假日后的第一个工作日），向交易所提出书面申请，并应当同时提供本交易所指定的质量监督检验机构（螺纹钢、线材和热轧卷板指定的质量监督检验机构名单由交易所另行公告）出具的质量鉴定结论。用于交割的螺纹钢、线材和热轧卷板每批商品的有效期应当涵盖本次交割的最后交割日。即使交割螺纹钢、线材和热轧卷板的每批商品的有效期截止时间早于质量异议期的提交截止时间，如果该批商品的质量鉴定结论不合格，卖方对该批交割商品的实际质量仍需承担全部责任。</w:t>
            </w:r>
          </w:p>
        </w:tc>
        <w:tc>
          <w:tcPr>
            <w:tcW w:w="6874" w:type="dxa"/>
            <w:tcBorders>
              <w:top w:val="single" w:sz="8" w:space="0" w:color="4BACC6"/>
              <w:bottom w:val="single" w:sz="8" w:space="0" w:color="4BACC6"/>
            </w:tcBorders>
            <w:shd w:val="clear" w:color="auto" w:fill="auto"/>
          </w:tcPr>
          <w:p w:rsidR="00F03819" w:rsidRPr="00E10D4D" w:rsidRDefault="00F03819"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color w:val="000000"/>
                <w:kern w:val="0"/>
                <w:sz w:val="28"/>
                <w:szCs w:val="28"/>
              </w:rPr>
              <w:lastRenderedPageBreak/>
              <w:t>第八条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实物交割完成后，若买方对交割商品的质量、数量有异议的（天然橡胶、白银、漂白硫酸盐针叶木浆有异议的交割商品应当在指定交割仓库内），应当在实物交割月份的下一月份的</w:t>
            </w:r>
            <w:r w:rsidRPr="00E10D4D">
              <w:rPr>
                <w:rFonts w:ascii="Times New Roman" w:eastAsia="方正仿宋简体" w:hAnsi="Times New Roman"/>
                <w:color w:val="000000"/>
                <w:kern w:val="0"/>
                <w:sz w:val="28"/>
                <w:szCs w:val="28"/>
              </w:rPr>
              <w:t>15</w:t>
            </w:r>
            <w:r w:rsidRPr="00E10D4D">
              <w:rPr>
                <w:rFonts w:ascii="Times New Roman" w:eastAsia="方正仿宋简体" w:hAnsi="Times New Roman"/>
                <w:color w:val="000000"/>
                <w:kern w:val="0"/>
                <w:sz w:val="28"/>
                <w:szCs w:val="28"/>
              </w:rPr>
              <w:t>日之前（含当日，遇法定假日时顺延至假日后的第一个工作日），向交易所提出书面申请，并应当同时提供本交易所指定的质量监督检验机构（见附件一，铅、镍、锡、白银、漂白硫酸盐针叶</w:t>
            </w:r>
            <w:r w:rsidRPr="00E10D4D">
              <w:rPr>
                <w:rFonts w:ascii="Times New Roman" w:eastAsia="方正仿宋简体" w:hAnsi="Times New Roman"/>
                <w:color w:val="000000"/>
                <w:kern w:val="0"/>
                <w:sz w:val="28"/>
                <w:szCs w:val="28"/>
              </w:rPr>
              <w:lastRenderedPageBreak/>
              <w:t>木浆指定的质量监督检验机构名单由交易所另行公告）出具的质量鉴定结论。逾期未提出申请的，视为买方对所交割商品无异议，交易所不再受理交割商品有异议的申请。但螺纹钢、线材</w:t>
            </w:r>
            <w:r w:rsidRPr="00E10D4D">
              <w:rPr>
                <w:rFonts w:ascii="Times New Roman" w:eastAsia="方正仿宋简体" w:hAnsi="Times New Roman"/>
                <w:color w:val="000000" w:themeColor="text1"/>
                <w:kern w:val="0"/>
                <w:sz w:val="28"/>
                <w:szCs w:val="28"/>
                <w:shd w:val="pct15" w:color="auto" w:fill="FFFFFF"/>
              </w:rPr>
              <w:t>、</w:t>
            </w:r>
            <w:r w:rsidRPr="00E10D4D">
              <w:rPr>
                <w:rFonts w:ascii="Times New Roman" w:eastAsia="方正仿宋简体" w:hAnsi="Times New Roman"/>
                <w:dstrike/>
                <w:kern w:val="0"/>
                <w:sz w:val="28"/>
                <w:szCs w:val="28"/>
              </w:rPr>
              <w:t>和</w:t>
            </w:r>
            <w:r w:rsidRPr="00E10D4D">
              <w:rPr>
                <w:rFonts w:ascii="Times New Roman" w:eastAsia="方正仿宋简体" w:hAnsi="Times New Roman"/>
                <w:color w:val="000000"/>
                <w:kern w:val="0"/>
                <w:sz w:val="28"/>
                <w:szCs w:val="28"/>
              </w:rPr>
              <w:t>热轧卷板</w:t>
            </w:r>
            <w:r w:rsidRPr="00E10D4D">
              <w:rPr>
                <w:rFonts w:ascii="Times New Roman" w:eastAsia="方正仿宋简体" w:hAnsi="Times New Roman"/>
                <w:color w:val="000000" w:themeColor="text1"/>
                <w:kern w:val="0"/>
                <w:sz w:val="28"/>
                <w:szCs w:val="28"/>
                <w:shd w:val="pct15" w:color="auto" w:fill="FFFFFF"/>
              </w:rPr>
              <w:t>和不锈钢</w:t>
            </w:r>
            <w:r w:rsidRPr="00E10D4D">
              <w:rPr>
                <w:rFonts w:ascii="Times New Roman" w:eastAsia="方正仿宋简体" w:hAnsi="Times New Roman"/>
                <w:color w:val="000000"/>
                <w:kern w:val="0"/>
                <w:sz w:val="28"/>
                <w:szCs w:val="28"/>
              </w:rPr>
              <w:t>交割商品的质量、数量异议相关要求本条第二款另有规定的，从其规定。</w:t>
            </w:r>
            <w:r w:rsidRPr="00E10D4D">
              <w:rPr>
                <w:rFonts w:ascii="Times New Roman" w:eastAsia="方正仿宋简体" w:hAnsi="Times New Roman"/>
                <w:color w:val="000000"/>
                <w:kern w:val="0"/>
                <w:sz w:val="28"/>
                <w:szCs w:val="28"/>
              </w:rPr>
              <w:t xml:space="preserve"> </w:t>
            </w:r>
          </w:p>
          <w:p w:rsidR="00F03819" w:rsidRPr="00E10D4D" w:rsidRDefault="00FD1C1A"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螺纹钢、线材</w:t>
            </w:r>
            <w:r w:rsidRPr="00E10D4D">
              <w:rPr>
                <w:rFonts w:ascii="Times New Roman" w:eastAsia="方正仿宋简体" w:hAnsi="Times New Roman"/>
                <w:color w:val="000000" w:themeColor="text1"/>
                <w:kern w:val="0"/>
                <w:sz w:val="28"/>
                <w:szCs w:val="28"/>
                <w:shd w:val="pct15" w:color="auto" w:fill="FFFFFF"/>
              </w:rPr>
              <w:t>、</w:t>
            </w:r>
            <w:r w:rsidRPr="00E10D4D">
              <w:rPr>
                <w:rFonts w:ascii="Times New Roman" w:eastAsia="方正仿宋简体" w:hAnsi="Times New Roman"/>
                <w:dstrike/>
                <w:kern w:val="0"/>
                <w:sz w:val="28"/>
                <w:szCs w:val="28"/>
              </w:rPr>
              <w:t>和</w:t>
            </w:r>
            <w:r w:rsidRPr="00E10D4D">
              <w:rPr>
                <w:rFonts w:ascii="Times New Roman" w:eastAsia="方正仿宋简体" w:hAnsi="Times New Roman"/>
                <w:color w:val="000000"/>
                <w:kern w:val="0"/>
                <w:sz w:val="28"/>
                <w:szCs w:val="28"/>
              </w:rPr>
              <w:t>热轧卷板</w:t>
            </w:r>
            <w:r w:rsidRPr="00E10D4D">
              <w:rPr>
                <w:rFonts w:ascii="Times New Roman" w:eastAsia="方正仿宋简体" w:hAnsi="Times New Roman"/>
                <w:color w:val="000000" w:themeColor="text1"/>
                <w:kern w:val="0"/>
                <w:sz w:val="28"/>
                <w:szCs w:val="28"/>
                <w:shd w:val="pct15" w:color="auto" w:fill="FFFFFF"/>
              </w:rPr>
              <w:t>和不锈钢</w:t>
            </w:r>
            <w:r w:rsidRPr="00E10D4D">
              <w:rPr>
                <w:rFonts w:ascii="Times New Roman" w:eastAsia="方正仿宋简体" w:hAnsi="Times New Roman"/>
                <w:color w:val="000000"/>
                <w:kern w:val="0"/>
                <w:sz w:val="28"/>
                <w:szCs w:val="28"/>
              </w:rPr>
              <w:t>实物交割完成后，若买方对交割商品的质量、数量有异议的（有异议的</w:t>
            </w:r>
            <w:r w:rsidRPr="00E10D4D">
              <w:rPr>
                <w:rFonts w:ascii="Times New Roman" w:eastAsia="方正仿宋简体" w:hAnsi="Times New Roman"/>
                <w:color w:val="000000" w:themeColor="text1"/>
                <w:kern w:val="0"/>
                <w:sz w:val="28"/>
                <w:szCs w:val="28"/>
                <w:shd w:val="pct15" w:color="auto" w:fill="FFFFFF"/>
              </w:rPr>
              <w:t>螺纹钢、线材和热轧卷板</w:t>
            </w:r>
            <w:r w:rsidRPr="00E10D4D">
              <w:rPr>
                <w:rFonts w:ascii="Times New Roman" w:eastAsia="方正仿宋简体" w:hAnsi="Times New Roman"/>
                <w:color w:val="000000"/>
                <w:kern w:val="0"/>
                <w:sz w:val="28"/>
                <w:szCs w:val="28"/>
              </w:rPr>
              <w:t>交割商品应当在指定交割仓库内）</w:t>
            </w:r>
            <w:r w:rsidR="00F03819" w:rsidRPr="00E10D4D">
              <w:rPr>
                <w:rFonts w:ascii="Times New Roman" w:eastAsia="方正仿宋简体" w:hAnsi="Times New Roman"/>
                <w:color w:val="000000"/>
                <w:kern w:val="0"/>
                <w:sz w:val="28"/>
                <w:szCs w:val="28"/>
              </w:rPr>
              <w:t>，应当在实物交割月份的下一月份的</w:t>
            </w:r>
            <w:r w:rsidR="00F03819" w:rsidRPr="00E10D4D">
              <w:rPr>
                <w:rFonts w:ascii="Times New Roman" w:eastAsia="方正仿宋简体" w:hAnsi="Times New Roman"/>
                <w:color w:val="000000"/>
                <w:kern w:val="0"/>
                <w:sz w:val="28"/>
                <w:szCs w:val="28"/>
              </w:rPr>
              <w:t>15</w:t>
            </w:r>
            <w:r w:rsidR="00F03819" w:rsidRPr="00E10D4D">
              <w:rPr>
                <w:rFonts w:ascii="Times New Roman" w:eastAsia="方正仿宋简体" w:hAnsi="Times New Roman"/>
                <w:color w:val="000000"/>
                <w:kern w:val="0"/>
                <w:sz w:val="28"/>
                <w:szCs w:val="28"/>
              </w:rPr>
              <w:t>日之前（含当日，遇法定假日时顺延至假日后的第一个工作日），向交易所提出书面申请，并应当同时提供本交易所指定的质量监督检验机构（螺纹钢、线材</w:t>
            </w:r>
            <w:r w:rsidR="00F03819" w:rsidRPr="00E10D4D">
              <w:rPr>
                <w:rFonts w:ascii="Times New Roman" w:eastAsia="方正仿宋简体" w:hAnsi="Times New Roman"/>
                <w:color w:val="000000" w:themeColor="text1"/>
                <w:kern w:val="0"/>
                <w:sz w:val="28"/>
                <w:szCs w:val="28"/>
                <w:shd w:val="pct15" w:color="auto" w:fill="FFFFFF"/>
              </w:rPr>
              <w:t>、</w:t>
            </w:r>
            <w:r w:rsidR="00F03819" w:rsidRPr="00E10D4D">
              <w:rPr>
                <w:rFonts w:ascii="Times New Roman" w:eastAsia="方正仿宋简体" w:hAnsi="Times New Roman"/>
                <w:dstrike/>
                <w:kern w:val="0"/>
                <w:sz w:val="28"/>
                <w:szCs w:val="28"/>
              </w:rPr>
              <w:t>和</w:t>
            </w:r>
            <w:r w:rsidR="00F03819" w:rsidRPr="00E10D4D">
              <w:rPr>
                <w:rFonts w:ascii="Times New Roman" w:eastAsia="方正仿宋简体" w:hAnsi="Times New Roman"/>
                <w:color w:val="000000"/>
                <w:kern w:val="0"/>
                <w:sz w:val="28"/>
                <w:szCs w:val="28"/>
              </w:rPr>
              <w:t>热轧卷板</w:t>
            </w:r>
            <w:r w:rsidR="00F03819" w:rsidRPr="00E10D4D">
              <w:rPr>
                <w:rFonts w:ascii="Times New Roman" w:eastAsia="方正仿宋简体" w:hAnsi="Times New Roman"/>
                <w:color w:val="000000" w:themeColor="text1"/>
                <w:kern w:val="0"/>
                <w:sz w:val="28"/>
                <w:szCs w:val="28"/>
                <w:shd w:val="pct15" w:color="auto" w:fill="FFFFFF"/>
              </w:rPr>
              <w:t>和不锈钢</w:t>
            </w:r>
            <w:r w:rsidR="00F03819" w:rsidRPr="00E10D4D">
              <w:rPr>
                <w:rFonts w:ascii="Times New Roman" w:eastAsia="方正仿宋简体" w:hAnsi="Times New Roman"/>
                <w:color w:val="000000"/>
                <w:kern w:val="0"/>
                <w:sz w:val="28"/>
                <w:szCs w:val="28"/>
              </w:rPr>
              <w:t>指定的质量监督检验机构名单由交易所另行公告）出具的质量鉴定结论。用于交割的螺纹钢、线材</w:t>
            </w:r>
            <w:r w:rsidR="00F03819" w:rsidRPr="00E10D4D">
              <w:rPr>
                <w:rFonts w:ascii="Times New Roman" w:eastAsia="方正仿宋简体" w:hAnsi="Times New Roman"/>
                <w:color w:val="000000" w:themeColor="text1"/>
                <w:kern w:val="0"/>
                <w:sz w:val="28"/>
                <w:szCs w:val="28"/>
                <w:shd w:val="pct15" w:color="auto" w:fill="FFFFFF"/>
              </w:rPr>
              <w:t>、</w:t>
            </w:r>
            <w:r w:rsidR="00F03819" w:rsidRPr="00E10D4D">
              <w:rPr>
                <w:rFonts w:ascii="Times New Roman" w:eastAsia="方正仿宋简体" w:hAnsi="Times New Roman"/>
                <w:dstrike/>
                <w:kern w:val="0"/>
                <w:sz w:val="28"/>
                <w:szCs w:val="28"/>
              </w:rPr>
              <w:t>和</w:t>
            </w:r>
            <w:r w:rsidR="00F03819" w:rsidRPr="00E10D4D">
              <w:rPr>
                <w:rFonts w:ascii="Times New Roman" w:eastAsia="方正仿宋简体" w:hAnsi="Times New Roman"/>
                <w:color w:val="000000"/>
                <w:kern w:val="0"/>
                <w:sz w:val="28"/>
                <w:szCs w:val="28"/>
              </w:rPr>
              <w:t>热轧卷板</w:t>
            </w:r>
            <w:r w:rsidR="00F03819" w:rsidRPr="00E10D4D">
              <w:rPr>
                <w:rFonts w:ascii="Times New Roman" w:eastAsia="方正仿宋简体" w:hAnsi="Times New Roman"/>
                <w:color w:val="000000" w:themeColor="text1"/>
                <w:kern w:val="0"/>
                <w:sz w:val="28"/>
                <w:szCs w:val="28"/>
                <w:shd w:val="pct15" w:color="auto" w:fill="FFFFFF"/>
              </w:rPr>
              <w:t>和不锈钢</w:t>
            </w:r>
            <w:r w:rsidR="00F03819" w:rsidRPr="00E10D4D">
              <w:rPr>
                <w:rFonts w:ascii="Times New Roman" w:eastAsia="方正仿宋简体" w:hAnsi="Times New Roman"/>
                <w:color w:val="000000"/>
                <w:kern w:val="0"/>
                <w:sz w:val="28"/>
                <w:szCs w:val="28"/>
              </w:rPr>
              <w:t>每批商品的有效期应当涵盖本次交割的最后交割日。即使交割螺纹钢、线材</w:t>
            </w:r>
            <w:r w:rsidR="00F03819" w:rsidRPr="00E10D4D">
              <w:rPr>
                <w:rFonts w:ascii="Times New Roman" w:eastAsia="方正仿宋简体" w:hAnsi="Times New Roman"/>
                <w:color w:val="000000" w:themeColor="text1"/>
                <w:kern w:val="0"/>
                <w:sz w:val="28"/>
                <w:szCs w:val="28"/>
                <w:shd w:val="pct15" w:color="auto" w:fill="FFFFFF"/>
              </w:rPr>
              <w:t>、</w:t>
            </w:r>
            <w:r w:rsidR="00F03819" w:rsidRPr="00E10D4D">
              <w:rPr>
                <w:rFonts w:ascii="Times New Roman" w:eastAsia="方正仿宋简体" w:hAnsi="Times New Roman"/>
                <w:dstrike/>
                <w:color w:val="000000" w:themeColor="text1"/>
                <w:kern w:val="0"/>
                <w:sz w:val="28"/>
                <w:szCs w:val="28"/>
                <w:shd w:val="pct15" w:color="auto" w:fill="FFFFFF"/>
              </w:rPr>
              <w:t>和</w:t>
            </w:r>
            <w:r w:rsidR="00F03819" w:rsidRPr="00E10D4D">
              <w:rPr>
                <w:rFonts w:ascii="Times New Roman" w:eastAsia="方正仿宋简体" w:hAnsi="Times New Roman"/>
                <w:color w:val="000000"/>
                <w:kern w:val="0"/>
                <w:sz w:val="28"/>
                <w:szCs w:val="28"/>
              </w:rPr>
              <w:t>热轧卷板</w:t>
            </w:r>
            <w:r w:rsidR="00F03819" w:rsidRPr="00E10D4D">
              <w:rPr>
                <w:rFonts w:ascii="Times New Roman" w:eastAsia="方正仿宋简体" w:hAnsi="Times New Roman"/>
                <w:color w:val="000000" w:themeColor="text1"/>
                <w:kern w:val="0"/>
                <w:sz w:val="28"/>
                <w:szCs w:val="28"/>
                <w:shd w:val="pct15" w:color="auto" w:fill="FFFFFF"/>
              </w:rPr>
              <w:t>和不锈钢</w:t>
            </w:r>
            <w:r w:rsidR="00F03819" w:rsidRPr="00E10D4D">
              <w:rPr>
                <w:rFonts w:ascii="Times New Roman" w:eastAsia="方正仿宋简体" w:hAnsi="Times New Roman"/>
                <w:color w:val="000000"/>
                <w:kern w:val="0"/>
                <w:sz w:val="28"/>
                <w:szCs w:val="28"/>
              </w:rPr>
              <w:t>的每批商品的有效期截止时间早于质量异议期</w:t>
            </w:r>
            <w:r w:rsidR="00F03819" w:rsidRPr="00E10D4D">
              <w:rPr>
                <w:rFonts w:ascii="Times New Roman" w:eastAsia="方正仿宋简体" w:hAnsi="Times New Roman"/>
                <w:color w:val="000000"/>
                <w:kern w:val="0"/>
                <w:sz w:val="28"/>
                <w:szCs w:val="28"/>
              </w:rPr>
              <w:lastRenderedPageBreak/>
              <w:t>的提交截止时间，如果该批商品的质量鉴定结论不合格，卖方对该批交割商品的实际质量仍需承担全部责任。</w:t>
            </w:r>
          </w:p>
          <w:p w:rsidR="00D92132" w:rsidRPr="00E10D4D" w:rsidRDefault="00D92132" w:rsidP="00B63BE2">
            <w:pPr>
              <w:spacing w:line="440" w:lineRule="exact"/>
              <w:rPr>
                <w:rFonts w:ascii="Times New Roman" w:eastAsia="方正仿宋简体" w:hAnsi="Times New Roman"/>
                <w:sz w:val="28"/>
                <w:szCs w:val="28"/>
              </w:rPr>
            </w:pPr>
          </w:p>
        </w:tc>
      </w:tr>
      <w:tr w:rsidR="00F03819"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F03819" w:rsidRPr="00E10D4D" w:rsidRDefault="00F03819" w:rsidP="00B63BE2">
            <w:pPr>
              <w:autoSpaceDE w:val="0"/>
              <w:autoSpaceDN w:val="0"/>
              <w:adjustRightInd w:val="0"/>
              <w:spacing w:line="440" w:lineRule="exact"/>
              <w:rPr>
                <w:rFonts w:ascii="Times New Roman" w:eastAsia="方正仿宋简体" w:hAnsi="Times New Roman"/>
                <w:b/>
                <w:color w:val="000000"/>
                <w:kern w:val="0"/>
                <w:sz w:val="28"/>
                <w:szCs w:val="28"/>
              </w:rPr>
            </w:pPr>
          </w:p>
        </w:tc>
        <w:tc>
          <w:tcPr>
            <w:tcW w:w="6874" w:type="dxa"/>
            <w:tcBorders>
              <w:top w:val="single" w:sz="8" w:space="0" w:color="4BACC6"/>
              <w:bottom w:val="single" w:sz="8" w:space="0" w:color="4BACC6"/>
            </w:tcBorders>
            <w:shd w:val="clear" w:color="auto" w:fill="auto"/>
          </w:tcPr>
          <w:p w:rsidR="00F03819" w:rsidRPr="00E10D4D" w:rsidRDefault="00F03819" w:rsidP="00B63BE2">
            <w:pPr>
              <w:spacing w:line="440" w:lineRule="exact"/>
              <w:ind w:firstLineChars="300" w:firstLine="843"/>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第十三章</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b/>
                <w:sz w:val="28"/>
                <w:szCs w:val="28"/>
                <w:shd w:val="pct15" w:color="auto" w:fill="FFFFFF"/>
              </w:rPr>
              <w:t>不锈钢的交割</w:t>
            </w:r>
          </w:p>
          <w:p w:rsidR="00F03819" w:rsidRPr="00E10D4D" w:rsidRDefault="00F03819" w:rsidP="00B63BE2">
            <w:pPr>
              <w:spacing w:line="440" w:lineRule="exact"/>
              <w:rPr>
                <w:rFonts w:ascii="Times New Roman" w:eastAsia="方正仿宋简体" w:hAnsi="Times New Roman"/>
                <w:b/>
                <w:sz w:val="28"/>
                <w:szCs w:val="28"/>
                <w:shd w:val="pct15" w:color="auto" w:fill="FFFFFF"/>
              </w:rPr>
            </w:pPr>
          </w:p>
        </w:tc>
      </w:tr>
      <w:tr w:rsidR="00327785"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27785" w:rsidRPr="00E10D4D" w:rsidRDefault="00327785" w:rsidP="00B63BE2">
            <w:pPr>
              <w:autoSpaceDE w:val="0"/>
              <w:autoSpaceDN w:val="0"/>
              <w:adjustRightInd w:val="0"/>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27785" w:rsidRPr="00E10D4D" w:rsidRDefault="00D92132" w:rsidP="00B63BE2">
            <w:pPr>
              <w:spacing w:line="440" w:lineRule="exact"/>
              <w:rPr>
                <w:rFonts w:ascii="Times New Roman" w:eastAsia="方正仿宋简体" w:hAnsi="Times New Roman"/>
                <w:b/>
                <w:sz w:val="28"/>
                <w:szCs w:val="28"/>
                <w:shd w:val="pct15" w:color="auto" w:fill="FFFFFF"/>
              </w:rPr>
            </w:pPr>
            <w:r w:rsidRPr="00E10D4D">
              <w:rPr>
                <w:rFonts w:ascii="Times New Roman" w:eastAsia="方正仿宋简体" w:hAnsi="Times New Roman"/>
                <w:b/>
                <w:sz w:val="28"/>
                <w:szCs w:val="28"/>
                <w:shd w:val="pct15" w:color="auto" w:fill="FFFFFF"/>
              </w:rPr>
              <w:t>第八十九条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交割单位：</w:t>
            </w:r>
            <w:r w:rsidRPr="00E10D4D">
              <w:rPr>
                <w:rFonts w:ascii="Times New Roman" w:eastAsia="方正仿宋简体" w:hAnsi="Times New Roman"/>
                <w:color w:val="000000" w:themeColor="text1"/>
                <w:kern w:val="0"/>
                <w:sz w:val="28"/>
                <w:szCs w:val="28"/>
                <w:shd w:val="pct15" w:color="auto" w:fill="FFFFFF"/>
              </w:rPr>
              <w:t>60</w:t>
            </w:r>
            <w:r w:rsidRPr="00E10D4D">
              <w:rPr>
                <w:rFonts w:ascii="Times New Roman" w:eastAsia="方正仿宋简体" w:hAnsi="Times New Roman"/>
                <w:color w:val="000000" w:themeColor="text1"/>
                <w:kern w:val="0"/>
                <w:sz w:val="28"/>
                <w:szCs w:val="28"/>
                <w:shd w:val="pct15" w:color="auto" w:fill="FFFFFF"/>
              </w:rPr>
              <w:t>吨。</w:t>
            </w:r>
          </w:p>
        </w:tc>
      </w:tr>
      <w:tr w:rsidR="00D92132"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E10D4D" w:rsidRDefault="00D92132"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D92132" w:rsidRPr="00E10D4D" w:rsidRDefault="00D92132" w:rsidP="00B63BE2">
            <w:pPr>
              <w:spacing w:line="440" w:lineRule="exact"/>
              <w:rPr>
                <w:rFonts w:ascii="Times New Roman" w:eastAsia="方正仿宋简体" w:hAnsi="Times New Roman"/>
                <w:b/>
                <w:sz w:val="28"/>
                <w:szCs w:val="28"/>
                <w:shd w:val="pct15" w:color="auto" w:fill="FFFFFF"/>
              </w:rPr>
            </w:pPr>
            <w:r w:rsidRPr="00E10D4D">
              <w:rPr>
                <w:rFonts w:ascii="Times New Roman" w:eastAsia="方正仿宋简体" w:hAnsi="Times New Roman"/>
                <w:b/>
                <w:sz w:val="28"/>
                <w:szCs w:val="28"/>
                <w:shd w:val="pct15" w:color="auto" w:fill="FFFFFF"/>
              </w:rPr>
              <w:t>第九十条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交割品级见《上海期货交易所不锈钢期货合约》。</w:t>
            </w:r>
          </w:p>
        </w:tc>
      </w:tr>
      <w:tr w:rsidR="00D92132"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E10D4D" w:rsidRDefault="00D92132" w:rsidP="00B63BE2">
            <w:pPr>
              <w:autoSpaceDE w:val="0"/>
              <w:autoSpaceDN w:val="0"/>
              <w:adjustRightInd w:val="0"/>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D92132" w:rsidRPr="00E10D4D" w:rsidRDefault="00D92132"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第九十一条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交割不锈钢质量规定</w:t>
            </w:r>
          </w:p>
          <w:p w:rsidR="00D92132" w:rsidRPr="00E10D4D" w:rsidRDefault="00D92132"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交割不锈钢应当是在交易所注册的生产企业生产的注册品牌，或者是交易所认可的生产企业生产的指定品牌（由交易所规定并公告）。</w:t>
            </w:r>
          </w:p>
          <w:p w:rsidR="00D92132" w:rsidRPr="00E10D4D" w:rsidRDefault="00D92132"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交割不锈钢的质量应当符合</w:t>
            </w:r>
            <w:r w:rsidRPr="00E10D4D">
              <w:rPr>
                <w:rFonts w:ascii="Times New Roman" w:eastAsia="方正仿宋简体" w:hAnsi="Times New Roman"/>
                <w:color w:val="000000" w:themeColor="text1"/>
                <w:kern w:val="0"/>
                <w:sz w:val="28"/>
                <w:szCs w:val="28"/>
                <w:shd w:val="pct15" w:color="auto" w:fill="FFFFFF"/>
              </w:rPr>
              <w:t>GB/T3280-2015</w:t>
            </w:r>
            <w:r w:rsidR="00F6634C" w:rsidRPr="00E10D4D">
              <w:rPr>
                <w:rFonts w:ascii="Times New Roman" w:eastAsia="方正仿宋简体" w:hAnsi="Times New Roman"/>
                <w:color w:val="000000" w:themeColor="text1"/>
                <w:kern w:val="0"/>
                <w:sz w:val="28"/>
                <w:szCs w:val="28"/>
                <w:shd w:val="pct15" w:color="auto" w:fill="FFFFFF"/>
              </w:rPr>
              <w:t>《不锈钢冷轧钢板和钢带》或者</w:t>
            </w:r>
            <w:r w:rsidRPr="00E10D4D">
              <w:rPr>
                <w:rFonts w:ascii="Times New Roman" w:eastAsia="方正仿宋简体" w:hAnsi="Times New Roman"/>
                <w:color w:val="000000" w:themeColor="text1"/>
                <w:kern w:val="0"/>
                <w:sz w:val="28"/>
                <w:szCs w:val="28"/>
                <w:shd w:val="pct15" w:color="auto" w:fill="FFFFFF"/>
              </w:rPr>
              <w:t>JIS G 4305</w:t>
            </w:r>
            <w:r w:rsidRPr="00E10D4D">
              <w:rPr>
                <w:rFonts w:ascii="Times New Roman" w:eastAsia="方正仿宋简体" w:hAnsi="Times New Roman"/>
                <w:color w:val="000000" w:themeColor="text1"/>
                <w:kern w:val="0"/>
                <w:sz w:val="28"/>
                <w:szCs w:val="28"/>
                <w:shd w:val="pct15" w:color="auto" w:fill="FFFFFF"/>
              </w:rPr>
              <w:t>：</w:t>
            </w:r>
            <w:r w:rsidRPr="00E10D4D">
              <w:rPr>
                <w:rFonts w:ascii="Times New Roman" w:eastAsia="方正仿宋简体" w:hAnsi="Times New Roman"/>
                <w:color w:val="000000" w:themeColor="text1"/>
                <w:kern w:val="0"/>
                <w:sz w:val="28"/>
                <w:szCs w:val="28"/>
                <w:shd w:val="pct15" w:color="auto" w:fill="FFFFFF"/>
              </w:rPr>
              <w:t>2012</w:t>
            </w:r>
            <w:r w:rsidRPr="00E10D4D">
              <w:rPr>
                <w:rFonts w:ascii="Times New Roman" w:eastAsia="方正仿宋简体" w:hAnsi="Times New Roman"/>
                <w:color w:val="000000" w:themeColor="text1"/>
                <w:kern w:val="0"/>
                <w:sz w:val="28"/>
                <w:szCs w:val="28"/>
                <w:shd w:val="pct15" w:color="auto" w:fill="FFFFFF"/>
              </w:rPr>
              <w:t>《冷轧不锈钢钢板及钢带》</w:t>
            </w:r>
            <w:r w:rsidR="00F6634C" w:rsidRPr="00E10D4D">
              <w:rPr>
                <w:rFonts w:ascii="Times New Roman" w:eastAsia="方正仿宋简体" w:hAnsi="Times New Roman"/>
                <w:color w:val="000000" w:themeColor="text1"/>
                <w:kern w:val="0"/>
                <w:sz w:val="28"/>
                <w:szCs w:val="28"/>
                <w:shd w:val="pct15" w:color="auto" w:fill="FFFFFF"/>
              </w:rPr>
              <w:t>，以及《上海期货交易所钢材交割商品注册管理规定》</w:t>
            </w:r>
            <w:r w:rsidRPr="00E10D4D">
              <w:rPr>
                <w:rFonts w:ascii="Times New Roman" w:eastAsia="方正仿宋简体" w:hAnsi="Times New Roman"/>
                <w:color w:val="000000" w:themeColor="text1"/>
                <w:kern w:val="0"/>
                <w:sz w:val="28"/>
                <w:szCs w:val="28"/>
                <w:shd w:val="pct15" w:color="auto" w:fill="FFFFFF"/>
              </w:rPr>
              <w:t>的规定。</w:t>
            </w:r>
          </w:p>
          <w:p w:rsidR="00F6634C" w:rsidRPr="00E10D4D" w:rsidRDefault="00F6634C"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交割不锈钢的表面质量检验按照《上海期货交易所</w:t>
            </w:r>
            <w:r w:rsidRPr="00E10D4D">
              <w:rPr>
                <w:rFonts w:ascii="Times New Roman" w:eastAsia="方正仿宋简体" w:hAnsi="Times New Roman"/>
                <w:color w:val="000000" w:themeColor="text1"/>
                <w:kern w:val="0"/>
                <w:sz w:val="28"/>
                <w:szCs w:val="28"/>
                <w:shd w:val="pct15" w:color="auto" w:fill="FFFFFF"/>
              </w:rPr>
              <w:lastRenderedPageBreak/>
              <w:t>钢材交割商品注册管理规定》执行。</w:t>
            </w:r>
          </w:p>
          <w:p w:rsidR="00D92132" w:rsidRPr="00E10D4D" w:rsidRDefault="00F6634C" w:rsidP="00B63BE2">
            <w:pPr>
              <w:spacing w:line="440" w:lineRule="exact"/>
              <w:ind w:firstLineChars="200" w:firstLine="560"/>
              <w:rPr>
                <w:rFonts w:ascii="Times New Roman" w:eastAsia="方正仿宋简体" w:hAnsi="Times New Roman"/>
                <w:b/>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不锈钢仓库标准仓单有效期限为该批次产品最早生产日起的</w:t>
            </w:r>
            <w:r w:rsidRPr="00E10D4D">
              <w:rPr>
                <w:rFonts w:ascii="Times New Roman" w:eastAsia="方正仿宋简体" w:hAnsi="Times New Roman"/>
                <w:color w:val="000000" w:themeColor="text1"/>
                <w:kern w:val="0"/>
                <w:sz w:val="28"/>
                <w:szCs w:val="28"/>
                <w:shd w:val="pct15" w:color="auto" w:fill="FFFFFF"/>
              </w:rPr>
              <w:t>360</w:t>
            </w:r>
            <w:r w:rsidRPr="00E10D4D">
              <w:rPr>
                <w:rFonts w:ascii="Times New Roman" w:eastAsia="方正仿宋简体" w:hAnsi="Times New Roman"/>
                <w:color w:val="000000" w:themeColor="text1"/>
                <w:kern w:val="0"/>
                <w:sz w:val="28"/>
                <w:szCs w:val="28"/>
                <w:shd w:val="pct15" w:color="auto" w:fill="FFFFFF"/>
              </w:rPr>
              <w:t>天内。不锈钢厂库标准仓单的有效期为厂库标准仓单生成之日起</w:t>
            </w:r>
            <w:r w:rsidR="00172443" w:rsidRPr="00E10D4D">
              <w:rPr>
                <w:rFonts w:ascii="Times New Roman" w:eastAsia="方正仿宋简体" w:hAnsi="Times New Roman"/>
                <w:color w:val="000000" w:themeColor="text1"/>
                <w:kern w:val="0"/>
                <w:sz w:val="28"/>
                <w:szCs w:val="28"/>
                <w:shd w:val="pct15" w:color="auto" w:fill="FFFFFF"/>
              </w:rPr>
              <w:t>的</w:t>
            </w:r>
            <w:r w:rsidRPr="00E10D4D">
              <w:rPr>
                <w:rFonts w:ascii="Times New Roman" w:eastAsia="方正仿宋简体" w:hAnsi="Times New Roman"/>
                <w:color w:val="000000" w:themeColor="text1"/>
                <w:kern w:val="0"/>
                <w:sz w:val="28"/>
                <w:szCs w:val="28"/>
                <w:shd w:val="pct15" w:color="auto" w:fill="FFFFFF"/>
              </w:rPr>
              <w:t>315</w:t>
            </w:r>
            <w:r w:rsidRPr="00E10D4D">
              <w:rPr>
                <w:rFonts w:ascii="Times New Roman" w:eastAsia="方正仿宋简体" w:hAnsi="Times New Roman"/>
                <w:color w:val="000000" w:themeColor="text1"/>
                <w:kern w:val="0"/>
                <w:sz w:val="28"/>
                <w:szCs w:val="28"/>
                <w:shd w:val="pct15" w:color="auto" w:fill="FFFFFF"/>
              </w:rPr>
              <w:t>天</w:t>
            </w:r>
            <w:r w:rsidR="00836C32" w:rsidRPr="00E10D4D">
              <w:rPr>
                <w:rFonts w:ascii="Times New Roman" w:eastAsia="方正仿宋简体" w:hAnsi="Times New Roman"/>
                <w:color w:val="000000" w:themeColor="text1"/>
                <w:kern w:val="0"/>
                <w:sz w:val="28"/>
                <w:szCs w:val="28"/>
                <w:shd w:val="pct15" w:color="auto" w:fill="FFFFFF"/>
              </w:rPr>
              <w:t>内</w:t>
            </w:r>
            <w:r w:rsidRPr="00E10D4D">
              <w:rPr>
                <w:rFonts w:ascii="Times New Roman" w:eastAsia="方正仿宋简体" w:hAnsi="Times New Roman"/>
                <w:color w:val="000000" w:themeColor="text1"/>
                <w:kern w:val="0"/>
                <w:sz w:val="28"/>
                <w:szCs w:val="28"/>
                <w:shd w:val="pct15" w:color="auto" w:fill="FFFFFF"/>
              </w:rPr>
              <w:t>。</w:t>
            </w:r>
          </w:p>
        </w:tc>
      </w:tr>
      <w:tr w:rsidR="00D92132"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E10D4D" w:rsidRDefault="00D92132"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D92132" w:rsidRPr="00E10D4D" w:rsidRDefault="00D92132"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第九十二条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交割商品的规格</w:t>
            </w:r>
          </w:p>
          <w:p w:rsidR="00D92132" w:rsidRPr="00E10D4D" w:rsidRDefault="00D92132" w:rsidP="00B63BE2">
            <w:pPr>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每一标准仓单不锈钢，应当是同一生产企业生产、同一（注册）商标、同一牌号、同一宽度、同一厚度和同一边</w:t>
            </w:r>
            <w:proofErr w:type="gramStart"/>
            <w:r w:rsidRPr="00E10D4D">
              <w:rPr>
                <w:rFonts w:ascii="Times New Roman" w:eastAsia="方正仿宋简体" w:hAnsi="Times New Roman"/>
                <w:color w:val="000000" w:themeColor="text1"/>
                <w:kern w:val="0"/>
                <w:sz w:val="28"/>
                <w:szCs w:val="28"/>
                <w:shd w:val="pct15" w:color="auto" w:fill="FFFFFF"/>
              </w:rPr>
              <w:t>部状态</w:t>
            </w:r>
            <w:proofErr w:type="gramEnd"/>
            <w:r w:rsidRPr="00E10D4D">
              <w:rPr>
                <w:rFonts w:ascii="Times New Roman" w:eastAsia="方正仿宋简体" w:hAnsi="Times New Roman"/>
                <w:color w:val="000000" w:themeColor="text1"/>
                <w:kern w:val="0"/>
                <w:sz w:val="28"/>
                <w:szCs w:val="28"/>
                <w:shd w:val="pct15" w:color="auto" w:fill="FFFFFF"/>
              </w:rPr>
              <w:t>的商品组成。</w:t>
            </w:r>
          </w:p>
        </w:tc>
      </w:tr>
      <w:tr w:rsidR="00D92132"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E10D4D" w:rsidRDefault="00D92132"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第九十三条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交割不锈钢的包装与堆放</w:t>
            </w:r>
            <w:r w:rsidRPr="00E10D4D">
              <w:rPr>
                <w:rFonts w:ascii="Times New Roman" w:eastAsia="方正仿宋简体" w:hAnsi="Times New Roman"/>
                <w:color w:val="000000" w:themeColor="text1"/>
                <w:kern w:val="0"/>
                <w:sz w:val="28"/>
                <w:szCs w:val="28"/>
                <w:shd w:val="pct15" w:color="auto" w:fill="FFFFFF"/>
              </w:rPr>
              <w:t xml:space="preserve"> </w:t>
            </w:r>
          </w:p>
          <w:p w:rsidR="0037346A" w:rsidRPr="00E10D4D" w:rsidRDefault="0037346A"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交割不锈钢标志以及质量证明书等应当符合</w:t>
            </w:r>
            <w:r w:rsidRPr="00E10D4D">
              <w:rPr>
                <w:rFonts w:ascii="Times New Roman" w:eastAsia="方正仿宋简体" w:hAnsi="Times New Roman"/>
                <w:color w:val="000000" w:themeColor="text1"/>
                <w:kern w:val="0"/>
                <w:sz w:val="28"/>
                <w:szCs w:val="28"/>
                <w:shd w:val="pct15" w:color="auto" w:fill="FFFFFF"/>
              </w:rPr>
              <w:t>GB/T3280-2015</w:t>
            </w:r>
            <w:r w:rsidR="00AC1437" w:rsidRPr="00E10D4D">
              <w:rPr>
                <w:rFonts w:ascii="Times New Roman" w:eastAsia="方正仿宋简体" w:hAnsi="Times New Roman"/>
                <w:color w:val="000000" w:themeColor="text1"/>
                <w:kern w:val="0"/>
                <w:sz w:val="28"/>
                <w:szCs w:val="28"/>
                <w:shd w:val="pct15" w:color="auto" w:fill="FFFFFF"/>
              </w:rPr>
              <w:t>《不锈钢冷轧钢板和钢带》或者</w:t>
            </w:r>
            <w:r w:rsidRPr="00E10D4D">
              <w:rPr>
                <w:rFonts w:ascii="Times New Roman" w:eastAsia="方正仿宋简体" w:hAnsi="Times New Roman"/>
                <w:color w:val="000000" w:themeColor="text1"/>
                <w:kern w:val="0"/>
                <w:sz w:val="28"/>
                <w:szCs w:val="28"/>
                <w:shd w:val="pct15" w:color="auto" w:fill="FFFFFF"/>
              </w:rPr>
              <w:t>JIS G 4305</w:t>
            </w:r>
            <w:r w:rsidRPr="00E10D4D">
              <w:rPr>
                <w:rFonts w:ascii="Times New Roman" w:eastAsia="方正仿宋简体" w:hAnsi="Times New Roman"/>
                <w:color w:val="000000" w:themeColor="text1"/>
                <w:kern w:val="0"/>
                <w:sz w:val="28"/>
                <w:szCs w:val="28"/>
                <w:shd w:val="pct15" w:color="auto" w:fill="FFFFFF"/>
              </w:rPr>
              <w:t>：</w:t>
            </w:r>
            <w:r w:rsidRPr="00E10D4D">
              <w:rPr>
                <w:rFonts w:ascii="Times New Roman" w:eastAsia="方正仿宋简体" w:hAnsi="Times New Roman"/>
                <w:color w:val="000000" w:themeColor="text1"/>
                <w:kern w:val="0"/>
                <w:sz w:val="28"/>
                <w:szCs w:val="28"/>
                <w:shd w:val="pct15" w:color="auto" w:fill="FFFFFF"/>
              </w:rPr>
              <w:t>2012</w:t>
            </w:r>
            <w:r w:rsidRPr="00E10D4D">
              <w:rPr>
                <w:rFonts w:ascii="Times New Roman" w:eastAsia="方正仿宋简体" w:hAnsi="Times New Roman"/>
                <w:color w:val="000000" w:themeColor="text1"/>
                <w:kern w:val="0"/>
                <w:sz w:val="28"/>
                <w:szCs w:val="28"/>
                <w:shd w:val="pct15" w:color="auto" w:fill="FFFFFF"/>
              </w:rPr>
              <w:t>《冷轧不锈钢钢板及钢带》的规定。</w:t>
            </w:r>
          </w:p>
          <w:p w:rsidR="00AC1437" w:rsidRPr="00E10D4D" w:rsidRDefault="00AC1437"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交割不锈钢的包装应当符合《上海期货交易所钢材交割商品注册管理规定》的规定。</w:t>
            </w:r>
          </w:p>
          <w:p w:rsidR="00D92132" w:rsidRPr="00E10D4D" w:rsidRDefault="0037346A" w:rsidP="00B63BE2">
            <w:pPr>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用于交割的不锈钢每一仓单的标的实物应当作为一个堆放垛位进行堆放。</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2B6F4A" w:rsidRPr="00E10D4D" w:rsidRDefault="002B6F4A" w:rsidP="00B63BE2">
            <w:pPr>
              <w:autoSpaceDE w:val="0"/>
              <w:autoSpaceDN w:val="0"/>
              <w:adjustRightInd w:val="0"/>
              <w:spacing w:line="440" w:lineRule="exact"/>
              <w:rPr>
                <w:rFonts w:ascii="Times New Roman" w:eastAsia="方正仿宋简体" w:hAnsi="Times New Roman"/>
                <w:color w:val="000000"/>
                <w:kern w:val="0"/>
                <w:sz w:val="28"/>
                <w:szCs w:val="28"/>
              </w:rPr>
            </w:pPr>
          </w:p>
          <w:p w:rsidR="0037346A" w:rsidRPr="00E10D4D" w:rsidRDefault="0037346A"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第九十四条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交割商品必备单证</w:t>
            </w:r>
            <w:r w:rsidRPr="00E10D4D">
              <w:rPr>
                <w:rFonts w:ascii="Times New Roman" w:eastAsia="方正仿宋简体" w:hAnsi="Times New Roman"/>
                <w:color w:val="000000" w:themeColor="text1"/>
                <w:kern w:val="0"/>
                <w:sz w:val="28"/>
                <w:szCs w:val="28"/>
                <w:shd w:val="pct15" w:color="auto" w:fill="FFFFFF"/>
              </w:rPr>
              <w:t xml:space="preserve"> </w:t>
            </w:r>
          </w:p>
          <w:p w:rsidR="0037346A" w:rsidRPr="00E10D4D" w:rsidRDefault="0037346A" w:rsidP="00B63BE2">
            <w:pPr>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应当提供注册生产企业或者交易所认可生产企业</w:t>
            </w:r>
            <w:r w:rsidRPr="00E10D4D">
              <w:rPr>
                <w:rFonts w:ascii="Times New Roman" w:eastAsia="方正仿宋简体" w:hAnsi="Times New Roman"/>
                <w:color w:val="000000" w:themeColor="text1"/>
                <w:kern w:val="0"/>
                <w:sz w:val="28"/>
                <w:szCs w:val="28"/>
                <w:shd w:val="pct15" w:color="auto" w:fill="FFFFFF"/>
              </w:rPr>
              <w:lastRenderedPageBreak/>
              <w:t>出具的产品质量证明书。</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E10D4D" w:rsidRDefault="0037346A" w:rsidP="00B63BE2">
            <w:pPr>
              <w:autoSpaceDE w:val="0"/>
              <w:autoSpaceDN w:val="0"/>
              <w:adjustRightInd w:val="0"/>
              <w:spacing w:line="440" w:lineRule="exact"/>
              <w:rPr>
                <w:rFonts w:ascii="Times New Roman" w:eastAsia="方正仿宋简体" w:hAnsi="Times New Roman"/>
                <w:color w:val="000000"/>
                <w:kern w:val="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第九十五条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计量和</w:t>
            </w:r>
            <w:proofErr w:type="gramStart"/>
            <w:r w:rsidRPr="00E10D4D">
              <w:rPr>
                <w:rFonts w:ascii="Times New Roman" w:eastAsia="方正仿宋简体" w:hAnsi="Times New Roman"/>
                <w:color w:val="000000" w:themeColor="text1"/>
                <w:kern w:val="0"/>
                <w:sz w:val="28"/>
                <w:szCs w:val="28"/>
                <w:shd w:val="pct15" w:color="auto" w:fill="FFFFFF"/>
              </w:rPr>
              <w:t>溢短</w:t>
            </w:r>
            <w:proofErr w:type="gramEnd"/>
            <w:r w:rsidRPr="00E10D4D">
              <w:rPr>
                <w:rFonts w:ascii="Times New Roman" w:eastAsia="方正仿宋简体" w:hAnsi="Times New Roman"/>
                <w:color w:val="000000" w:themeColor="text1"/>
                <w:kern w:val="0"/>
                <w:sz w:val="28"/>
                <w:szCs w:val="28"/>
                <w:shd w:val="pct15" w:color="auto" w:fill="FFFFFF"/>
              </w:rPr>
              <w:t xml:space="preserve"> </w:t>
            </w:r>
          </w:p>
          <w:p w:rsidR="0037346A" w:rsidRPr="00E10D4D" w:rsidRDefault="0037346A" w:rsidP="00B63BE2">
            <w:pPr>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交割不锈钢按净重进行计量。每张不锈钢标准仓单的实物溢短不超过</w:t>
            </w:r>
            <w:r w:rsidRPr="00E10D4D">
              <w:rPr>
                <w:rFonts w:ascii="Times New Roman" w:eastAsia="方正仿宋简体" w:hAnsi="Times New Roman"/>
                <w:color w:val="000000" w:themeColor="text1"/>
                <w:kern w:val="0"/>
                <w:sz w:val="28"/>
                <w:szCs w:val="28"/>
                <w:shd w:val="pct15" w:color="auto" w:fill="FFFFFF"/>
              </w:rPr>
              <w:t>±5%</w:t>
            </w:r>
            <w:r w:rsidRPr="00E10D4D">
              <w:rPr>
                <w:rFonts w:ascii="Times New Roman" w:eastAsia="方正仿宋简体" w:hAnsi="Times New Roman"/>
                <w:color w:val="000000" w:themeColor="text1"/>
                <w:kern w:val="0"/>
                <w:sz w:val="28"/>
                <w:szCs w:val="28"/>
                <w:shd w:val="pct15" w:color="auto" w:fill="FFFFFF"/>
              </w:rPr>
              <w:t>，磅差不超过</w:t>
            </w:r>
            <w:r w:rsidRPr="00E10D4D">
              <w:rPr>
                <w:rFonts w:ascii="Times New Roman" w:eastAsia="方正仿宋简体" w:hAnsi="Times New Roman"/>
                <w:color w:val="000000" w:themeColor="text1"/>
                <w:kern w:val="0"/>
                <w:sz w:val="28"/>
                <w:szCs w:val="28"/>
                <w:shd w:val="pct15" w:color="auto" w:fill="FFFFFF"/>
              </w:rPr>
              <w:t>±0.3%</w:t>
            </w:r>
            <w:r w:rsidRPr="00E10D4D">
              <w:rPr>
                <w:rFonts w:ascii="Times New Roman" w:eastAsia="方正仿宋简体" w:hAnsi="Times New Roman"/>
                <w:color w:val="000000" w:themeColor="text1"/>
                <w:kern w:val="0"/>
                <w:sz w:val="28"/>
                <w:szCs w:val="28"/>
                <w:shd w:val="pct15" w:color="auto" w:fill="FFFFFF"/>
              </w:rPr>
              <w:t>。</w:t>
            </w:r>
            <w:r w:rsidRPr="00E10D4D">
              <w:rPr>
                <w:rFonts w:ascii="Times New Roman" w:eastAsia="方正仿宋简体" w:hAnsi="Times New Roman"/>
                <w:sz w:val="28"/>
                <w:szCs w:val="28"/>
                <w:shd w:val="pct15" w:color="auto" w:fill="FFFFFF"/>
              </w:rPr>
              <w:t xml:space="preserve"> </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b/>
                <w:sz w:val="28"/>
                <w:szCs w:val="28"/>
                <w:shd w:val="pct15" w:color="auto" w:fill="FFFFFF"/>
              </w:rPr>
            </w:pPr>
            <w:r w:rsidRPr="00E10D4D">
              <w:rPr>
                <w:rFonts w:ascii="Times New Roman" w:eastAsia="方正仿宋简体" w:hAnsi="Times New Roman"/>
                <w:b/>
                <w:sz w:val="28"/>
                <w:szCs w:val="28"/>
                <w:shd w:val="pct15" w:color="auto" w:fill="FFFFFF"/>
              </w:rPr>
              <w:t>第九十六条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不锈钢期货的交割结算价为该期货合约最后</w:t>
            </w:r>
            <w:r w:rsidRPr="00E10D4D">
              <w:rPr>
                <w:rFonts w:ascii="Times New Roman" w:eastAsia="方正仿宋简体" w:hAnsi="Times New Roman"/>
                <w:color w:val="000000" w:themeColor="text1"/>
                <w:kern w:val="0"/>
                <w:sz w:val="28"/>
                <w:szCs w:val="28"/>
                <w:shd w:val="pct15" w:color="auto" w:fill="FFFFFF"/>
              </w:rPr>
              <w:t>5</w:t>
            </w:r>
            <w:r w:rsidRPr="00E10D4D">
              <w:rPr>
                <w:rFonts w:ascii="Times New Roman" w:eastAsia="方正仿宋简体" w:hAnsi="Times New Roman"/>
                <w:color w:val="000000" w:themeColor="text1"/>
                <w:kern w:val="0"/>
                <w:sz w:val="28"/>
                <w:szCs w:val="28"/>
                <w:shd w:val="pct15" w:color="auto" w:fill="FFFFFF"/>
              </w:rPr>
              <w:t>个有成交交易日的结算价的算术平均值。</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b/>
                <w:sz w:val="28"/>
                <w:szCs w:val="28"/>
                <w:shd w:val="pct15" w:color="auto" w:fill="FFFFFF"/>
              </w:rPr>
            </w:pPr>
            <w:r w:rsidRPr="00E10D4D">
              <w:rPr>
                <w:rFonts w:ascii="Times New Roman" w:eastAsia="方正仿宋简体" w:hAnsi="Times New Roman"/>
                <w:b/>
                <w:sz w:val="28"/>
                <w:szCs w:val="28"/>
                <w:shd w:val="pct15" w:color="auto" w:fill="FFFFFF"/>
              </w:rPr>
              <w:t>第九十七条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在交割期内，如当日</w:t>
            </w:r>
            <w:r w:rsidRPr="00E10D4D">
              <w:rPr>
                <w:rFonts w:ascii="Times New Roman" w:eastAsia="方正仿宋简体" w:hAnsi="Times New Roman"/>
                <w:color w:val="000000" w:themeColor="text1"/>
                <w:kern w:val="0"/>
                <w:sz w:val="28"/>
                <w:szCs w:val="28"/>
                <w:shd w:val="pct15" w:color="auto" w:fill="FFFFFF"/>
              </w:rPr>
              <w:t>14:00</w:t>
            </w:r>
            <w:r w:rsidRPr="00E10D4D">
              <w:rPr>
                <w:rFonts w:ascii="Times New Roman" w:eastAsia="方正仿宋简体" w:hAnsi="Times New Roman"/>
                <w:color w:val="000000" w:themeColor="text1"/>
                <w:kern w:val="0"/>
                <w:sz w:val="28"/>
                <w:szCs w:val="28"/>
                <w:shd w:val="pct15" w:color="auto" w:fill="FFFFFF"/>
              </w:rPr>
              <w:t>之前办妥标准仓单、增值税专用发票、货款等交割事宜的，交易所当日即清退其相应的交割部位保证金。如当日</w:t>
            </w:r>
            <w:r w:rsidRPr="00E10D4D">
              <w:rPr>
                <w:rFonts w:ascii="Times New Roman" w:eastAsia="方正仿宋简体" w:hAnsi="Times New Roman"/>
                <w:color w:val="000000" w:themeColor="text1"/>
                <w:kern w:val="0"/>
                <w:sz w:val="28"/>
                <w:szCs w:val="28"/>
                <w:shd w:val="pct15" w:color="auto" w:fill="FFFFFF"/>
              </w:rPr>
              <w:t>14:00</w:t>
            </w:r>
            <w:r w:rsidRPr="00E10D4D">
              <w:rPr>
                <w:rFonts w:ascii="Times New Roman" w:eastAsia="方正仿宋简体" w:hAnsi="Times New Roman"/>
                <w:color w:val="000000" w:themeColor="text1"/>
                <w:kern w:val="0"/>
                <w:sz w:val="28"/>
                <w:szCs w:val="28"/>
                <w:shd w:val="pct15" w:color="auto" w:fill="FFFFFF"/>
              </w:rPr>
              <w:t>之后办妥的，交易所将在下一交易日清退交割部位保证金。</w:t>
            </w:r>
            <w:r w:rsidRPr="00E10D4D">
              <w:rPr>
                <w:rFonts w:ascii="Times New Roman" w:eastAsia="方正仿宋简体" w:hAnsi="Times New Roman"/>
                <w:color w:val="000000" w:themeColor="text1"/>
                <w:kern w:val="0"/>
                <w:sz w:val="28"/>
                <w:szCs w:val="28"/>
                <w:shd w:val="pct15" w:color="auto" w:fill="FFFFFF"/>
              </w:rPr>
              <w:t xml:space="preserve"> </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37346A" w:rsidRPr="00E10D4D" w:rsidRDefault="0037346A" w:rsidP="00B63BE2">
            <w:pPr>
              <w:spacing w:line="440" w:lineRule="exact"/>
              <w:rPr>
                <w:rFonts w:ascii="Times New Roman" w:eastAsia="方正仿宋简体" w:hAnsi="Times New Roman"/>
                <w:b/>
                <w:sz w:val="28"/>
                <w:szCs w:val="28"/>
                <w:shd w:val="pct15" w:color="auto" w:fill="FFFFFF"/>
              </w:rPr>
            </w:pPr>
            <w:r w:rsidRPr="00E10D4D">
              <w:rPr>
                <w:rFonts w:ascii="Times New Roman" w:eastAsia="方正仿宋简体" w:hAnsi="Times New Roman"/>
                <w:b/>
                <w:sz w:val="28"/>
                <w:szCs w:val="28"/>
                <w:shd w:val="pct15" w:color="auto" w:fill="FFFFFF"/>
              </w:rPr>
              <w:t>第九十八条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交收地点：交易所指定交割仓库和厂库（由交易所指定并公告）。</w:t>
            </w:r>
          </w:p>
        </w:tc>
      </w:tr>
      <w:tr w:rsidR="0037346A"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E10D4D" w:rsidRDefault="0037346A" w:rsidP="00B63BE2">
            <w:pPr>
              <w:autoSpaceDE w:val="0"/>
              <w:autoSpaceDN w:val="0"/>
              <w:adjustRightInd w:val="0"/>
              <w:spacing w:line="440" w:lineRule="exact"/>
              <w:rPr>
                <w:rFonts w:ascii="Times New Roman" w:eastAsia="方正仿宋简体" w:hAnsi="Times New Roman"/>
                <w:color w:val="000000"/>
                <w:kern w:val="0"/>
                <w:sz w:val="28"/>
                <w:szCs w:val="28"/>
                <w:shd w:val="clear" w:color="auto" w:fill="FFFFFF"/>
              </w:rPr>
            </w:pPr>
          </w:p>
        </w:tc>
        <w:tc>
          <w:tcPr>
            <w:tcW w:w="6874" w:type="dxa"/>
            <w:tcBorders>
              <w:top w:val="single" w:sz="8" w:space="0" w:color="4BACC6"/>
              <w:bottom w:val="single" w:sz="8" w:space="0" w:color="4BACC6"/>
            </w:tcBorders>
            <w:shd w:val="clear" w:color="auto" w:fill="auto"/>
          </w:tcPr>
          <w:p w:rsidR="00A134DC" w:rsidRPr="00E10D4D" w:rsidRDefault="00A134DC" w:rsidP="00B63BE2">
            <w:pPr>
              <w:spacing w:line="440" w:lineRule="exact"/>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b/>
                <w:sz w:val="28"/>
                <w:szCs w:val="28"/>
                <w:shd w:val="pct15" w:color="auto" w:fill="FFFFFF"/>
              </w:rPr>
              <w:t>第九十九条</w:t>
            </w:r>
            <w:r w:rsidRPr="00E10D4D">
              <w:rPr>
                <w:rFonts w:ascii="Times New Roman" w:eastAsia="方正仿宋简体" w:hAnsi="Times New Roman"/>
                <w:b/>
                <w:sz w:val="28"/>
                <w:szCs w:val="28"/>
                <w:shd w:val="pct15" w:color="auto" w:fill="FFFFFF"/>
              </w:rPr>
              <w:t xml:space="preserve"> </w:t>
            </w:r>
            <w:r w:rsidRPr="00E10D4D">
              <w:rPr>
                <w:rFonts w:ascii="Times New Roman" w:eastAsia="方正仿宋简体" w:hAnsi="Times New Roman"/>
                <w:color w:val="000000" w:themeColor="text1"/>
                <w:kern w:val="0"/>
                <w:sz w:val="28"/>
                <w:szCs w:val="28"/>
                <w:shd w:val="pct15" w:color="auto" w:fill="FFFFFF"/>
              </w:rPr>
              <w:t>包装以及表面质量异议的处理</w:t>
            </w:r>
          </w:p>
          <w:p w:rsidR="00A134DC" w:rsidRPr="00E10D4D" w:rsidRDefault="00A134DC"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（一）包装以及表面质量异议不属于交割违约。</w:t>
            </w:r>
            <w:r w:rsidRPr="00E10D4D">
              <w:rPr>
                <w:rFonts w:ascii="Times New Roman" w:eastAsia="方正仿宋简体" w:hAnsi="Times New Roman"/>
                <w:color w:val="000000" w:themeColor="text1"/>
                <w:kern w:val="0"/>
                <w:sz w:val="28"/>
                <w:szCs w:val="28"/>
                <w:shd w:val="pct15" w:color="auto" w:fill="FFFFFF"/>
              </w:rPr>
              <w:t xml:space="preserve"> </w:t>
            </w:r>
          </w:p>
          <w:p w:rsidR="00A134DC" w:rsidRPr="00E10D4D" w:rsidRDefault="00A134DC"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t>（二）货主对不锈钢商品包装或者表面质量如麻点、擦划伤、海水浸泡痕迹等提出异议的，应当由生产企业、</w:t>
            </w:r>
            <w:r w:rsidR="0045681C" w:rsidRPr="00E10D4D">
              <w:rPr>
                <w:rFonts w:ascii="Times New Roman" w:eastAsia="方正仿宋简体" w:hAnsi="Times New Roman"/>
                <w:color w:val="000000" w:themeColor="text1"/>
                <w:kern w:val="0"/>
                <w:sz w:val="28"/>
                <w:szCs w:val="28"/>
                <w:shd w:val="pct15" w:color="auto" w:fill="FFFFFF"/>
              </w:rPr>
              <w:t>指定</w:t>
            </w:r>
            <w:r w:rsidRPr="00E10D4D">
              <w:rPr>
                <w:rFonts w:ascii="Times New Roman" w:eastAsia="方正仿宋简体" w:hAnsi="Times New Roman"/>
                <w:color w:val="000000" w:themeColor="text1"/>
                <w:kern w:val="0"/>
                <w:sz w:val="28"/>
                <w:szCs w:val="28"/>
                <w:shd w:val="pct15" w:color="auto" w:fill="FFFFFF"/>
              </w:rPr>
              <w:t>交割仓库、卖方或者首次制成仓单的一方配合解决。</w:t>
            </w:r>
          </w:p>
          <w:p w:rsidR="00A134DC" w:rsidRPr="00E10D4D" w:rsidRDefault="00A134DC" w:rsidP="00B63BE2">
            <w:pPr>
              <w:spacing w:line="440" w:lineRule="exact"/>
              <w:ind w:firstLineChars="200" w:firstLine="560"/>
              <w:rPr>
                <w:rFonts w:ascii="Times New Roman" w:eastAsia="方正仿宋简体" w:hAnsi="Times New Roman"/>
                <w:color w:val="000000" w:themeColor="text1"/>
                <w:kern w:val="0"/>
                <w:sz w:val="28"/>
                <w:szCs w:val="28"/>
                <w:shd w:val="pct15" w:color="auto" w:fill="FFFFFF"/>
              </w:rPr>
            </w:pPr>
            <w:r w:rsidRPr="00E10D4D">
              <w:rPr>
                <w:rFonts w:ascii="Times New Roman" w:eastAsia="方正仿宋简体" w:hAnsi="Times New Roman"/>
                <w:color w:val="000000" w:themeColor="text1"/>
                <w:kern w:val="0"/>
                <w:sz w:val="28"/>
                <w:szCs w:val="28"/>
                <w:shd w:val="pct15" w:color="auto" w:fill="FFFFFF"/>
              </w:rPr>
              <w:lastRenderedPageBreak/>
              <w:t>指定检验机构可以根据货主等异议主体的申请，按照《上海期货交易所钢材交割商品注册管理规定》出具质量检验报告。检验报告的结果仅适用于被检验的该卷货物。</w:t>
            </w:r>
          </w:p>
          <w:p w:rsidR="0037346A" w:rsidRPr="00E10D4D" w:rsidRDefault="0037346A" w:rsidP="00B63BE2">
            <w:pPr>
              <w:spacing w:line="440" w:lineRule="exact"/>
              <w:ind w:firstLineChars="200" w:firstLine="562"/>
              <w:rPr>
                <w:rFonts w:ascii="Times New Roman" w:eastAsia="方正仿宋简体" w:hAnsi="Times New Roman"/>
                <w:b/>
                <w:sz w:val="28"/>
                <w:szCs w:val="28"/>
                <w:shd w:val="pct15" w:color="auto" w:fill="FFFFFF"/>
              </w:rPr>
            </w:pPr>
          </w:p>
        </w:tc>
      </w:tr>
      <w:tr w:rsidR="00A862F8"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A862F8" w:rsidRPr="00E10D4D" w:rsidRDefault="00C75CE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kern w:val="0"/>
                <w:sz w:val="28"/>
                <w:szCs w:val="28"/>
                <w:shd w:val="clear" w:color="auto" w:fill="FFFFFF"/>
              </w:rPr>
              <w:lastRenderedPageBreak/>
              <w:t>第一百三十二条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进行实物交割的双方应当分别向交易所交纳交割手续费。铜</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吨、铝</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吨、锌</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吨、螺纹钢和线材</w:t>
            </w: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吨、天然橡胶</w:t>
            </w:r>
            <w:r w:rsidRPr="00E10D4D">
              <w:rPr>
                <w:rFonts w:ascii="Times New Roman" w:eastAsia="方正仿宋简体" w:hAnsi="Times New Roman"/>
                <w:color w:val="000000"/>
                <w:kern w:val="0"/>
                <w:sz w:val="28"/>
                <w:szCs w:val="28"/>
              </w:rPr>
              <w:t>4</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吨。铅、</w:t>
            </w:r>
            <w:r w:rsidRPr="00E10D4D">
              <w:rPr>
                <w:rFonts w:ascii="Times New Roman" w:eastAsia="方正仿宋简体" w:hAnsi="Times New Roman"/>
                <w:color w:val="000000"/>
                <w:kern w:val="0"/>
                <w:sz w:val="28"/>
                <w:szCs w:val="28"/>
                <w:shd w:val="clear" w:color="auto" w:fill="FFFFFF"/>
              </w:rPr>
              <w:t>镍、锡、</w:t>
            </w:r>
            <w:r w:rsidRPr="00E10D4D">
              <w:rPr>
                <w:rFonts w:ascii="Times New Roman" w:eastAsia="方正仿宋简体" w:hAnsi="Times New Roman"/>
                <w:color w:val="000000"/>
                <w:kern w:val="0"/>
                <w:sz w:val="28"/>
                <w:szCs w:val="28"/>
              </w:rPr>
              <w:t>白银、热轧卷板</w:t>
            </w:r>
            <w:proofErr w:type="gramStart"/>
            <w:r w:rsidRPr="00E10D4D">
              <w:rPr>
                <w:rFonts w:ascii="Times New Roman" w:eastAsia="方正仿宋简体" w:hAnsi="Times New Roman"/>
                <w:color w:val="000000"/>
                <w:kern w:val="0"/>
                <w:sz w:val="28"/>
                <w:szCs w:val="28"/>
              </w:rPr>
              <w:t>和漂针浆</w:t>
            </w:r>
            <w:proofErr w:type="gramEnd"/>
            <w:r w:rsidRPr="00E10D4D">
              <w:rPr>
                <w:rFonts w:ascii="Times New Roman" w:eastAsia="方正仿宋简体" w:hAnsi="Times New Roman"/>
                <w:color w:val="000000"/>
                <w:kern w:val="0"/>
                <w:sz w:val="28"/>
                <w:szCs w:val="28"/>
              </w:rPr>
              <w:t>期货品种的交割手续费由交易所确定并另行公布。</w:t>
            </w:r>
          </w:p>
        </w:tc>
        <w:tc>
          <w:tcPr>
            <w:tcW w:w="6874" w:type="dxa"/>
            <w:tcBorders>
              <w:top w:val="single" w:sz="8" w:space="0" w:color="4BACC6"/>
              <w:bottom w:val="single" w:sz="8" w:space="0" w:color="4BACC6"/>
            </w:tcBorders>
            <w:shd w:val="clear" w:color="auto" w:fill="auto"/>
          </w:tcPr>
          <w:p w:rsidR="00A862F8" w:rsidRPr="00E10D4D" w:rsidRDefault="00A862F8"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bCs/>
                <w:color w:val="212121"/>
                <w:kern w:val="0"/>
                <w:sz w:val="28"/>
                <w:szCs w:val="28"/>
                <w:bdr w:val="none" w:sz="0" w:space="0" w:color="auto" w:frame="1"/>
              </w:rPr>
              <w:t>第一百</w:t>
            </w:r>
            <w:r w:rsidRPr="00E10D4D">
              <w:rPr>
                <w:rFonts w:ascii="Times New Roman" w:eastAsia="方正仿宋简体" w:hAnsi="Times New Roman"/>
                <w:b/>
                <w:sz w:val="28"/>
                <w:szCs w:val="28"/>
                <w:shd w:val="pct15" w:color="auto" w:fill="FFFFFF"/>
              </w:rPr>
              <w:t>四</w:t>
            </w:r>
            <w:r w:rsidRPr="00E10D4D">
              <w:rPr>
                <w:rFonts w:ascii="Times New Roman" w:eastAsia="方正仿宋简体" w:hAnsi="Times New Roman"/>
                <w:b/>
                <w:bCs/>
                <w:dstrike/>
                <w:color w:val="212121"/>
                <w:kern w:val="0"/>
                <w:sz w:val="28"/>
                <w:szCs w:val="28"/>
                <w:bdr w:val="none" w:sz="0" w:space="0" w:color="auto" w:frame="1"/>
              </w:rPr>
              <w:t>三</w:t>
            </w:r>
            <w:r w:rsidRPr="00E10D4D">
              <w:rPr>
                <w:rFonts w:ascii="Times New Roman" w:eastAsia="方正仿宋简体" w:hAnsi="Times New Roman"/>
                <w:b/>
                <w:bCs/>
                <w:color w:val="212121"/>
                <w:kern w:val="0"/>
                <w:sz w:val="28"/>
                <w:szCs w:val="28"/>
                <w:bdr w:val="none" w:sz="0" w:space="0" w:color="auto" w:frame="1"/>
              </w:rPr>
              <w:t>十</w:t>
            </w:r>
            <w:r w:rsidR="00221D21" w:rsidRPr="00E10D4D">
              <w:rPr>
                <w:rFonts w:ascii="Times New Roman" w:eastAsia="方正仿宋简体" w:hAnsi="Times New Roman"/>
                <w:b/>
                <w:sz w:val="28"/>
                <w:szCs w:val="28"/>
                <w:shd w:val="pct15" w:color="auto" w:fill="FFFFFF"/>
              </w:rPr>
              <w:t>三</w:t>
            </w:r>
            <w:r w:rsidRPr="00E10D4D">
              <w:rPr>
                <w:rFonts w:ascii="Times New Roman" w:eastAsia="方正仿宋简体" w:hAnsi="Times New Roman"/>
                <w:b/>
                <w:bCs/>
                <w:dstrike/>
                <w:color w:val="212121"/>
                <w:kern w:val="0"/>
                <w:sz w:val="28"/>
                <w:szCs w:val="28"/>
                <w:bdr w:val="none" w:sz="0" w:space="0" w:color="auto" w:frame="1"/>
              </w:rPr>
              <w:t>二</w:t>
            </w:r>
            <w:r w:rsidRPr="00E10D4D">
              <w:rPr>
                <w:rFonts w:ascii="Times New Roman" w:eastAsia="方正仿宋简体" w:hAnsi="Times New Roman"/>
                <w:b/>
                <w:bCs/>
                <w:color w:val="212121"/>
                <w:kern w:val="0"/>
                <w:sz w:val="28"/>
                <w:szCs w:val="28"/>
                <w:bdr w:val="none" w:sz="0" w:space="0" w:color="auto" w:frame="1"/>
              </w:rPr>
              <w:t>条</w:t>
            </w:r>
            <w:r w:rsidRPr="00E10D4D">
              <w:rPr>
                <w:rFonts w:ascii="Times New Roman" w:eastAsia="方正仿宋简体" w:hAnsi="Times New Roman"/>
                <w:b/>
                <w:bCs/>
                <w:color w:val="212121"/>
                <w:kern w:val="0"/>
                <w:sz w:val="28"/>
                <w:szCs w:val="28"/>
                <w:bdr w:val="none" w:sz="0" w:space="0" w:color="auto" w:frame="1"/>
              </w:rPr>
              <w:t xml:space="preserve"> </w:t>
            </w:r>
            <w:r w:rsidRPr="00E10D4D">
              <w:rPr>
                <w:rFonts w:ascii="Times New Roman" w:eastAsia="方正仿宋简体" w:hAnsi="Times New Roman"/>
                <w:color w:val="000000"/>
                <w:kern w:val="0"/>
                <w:sz w:val="28"/>
                <w:szCs w:val="28"/>
              </w:rPr>
              <w:t>进行实物交割的双方应当分别向交易所交纳交割手续费。铜</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吨、铝</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吨、锌</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吨、螺纹钢和线材</w:t>
            </w:r>
            <w:r w:rsidRPr="00E10D4D">
              <w:rPr>
                <w:rFonts w:ascii="Times New Roman" w:eastAsia="方正仿宋简体" w:hAnsi="Times New Roman"/>
                <w:color w:val="000000"/>
                <w:kern w:val="0"/>
                <w:sz w:val="28"/>
                <w:szCs w:val="28"/>
              </w:rPr>
              <w:t>1</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吨、天然橡胶</w:t>
            </w:r>
            <w:r w:rsidRPr="00E10D4D">
              <w:rPr>
                <w:rFonts w:ascii="Times New Roman" w:eastAsia="方正仿宋简体" w:hAnsi="Times New Roman"/>
                <w:color w:val="000000"/>
                <w:kern w:val="0"/>
                <w:sz w:val="28"/>
                <w:szCs w:val="28"/>
              </w:rPr>
              <w:t>4</w:t>
            </w:r>
            <w:r w:rsidRPr="00E10D4D">
              <w:rPr>
                <w:rFonts w:ascii="Times New Roman" w:eastAsia="方正仿宋简体" w:hAnsi="Times New Roman"/>
                <w:color w:val="000000"/>
                <w:kern w:val="0"/>
                <w:sz w:val="28"/>
                <w:szCs w:val="28"/>
              </w:rPr>
              <w:t>元</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吨。铅、</w:t>
            </w:r>
            <w:r w:rsidRPr="00E10D4D">
              <w:rPr>
                <w:rFonts w:ascii="Times New Roman" w:eastAsia="方正仿宋简体" w:hAnsi="Times New Roman"/>
                <w:color w:val="000000"/>
                <w:kern w:val="0"/>
                <w:sz w:val="28"/>
                <w:szCs w:val="28"/>
                <w:shd w:val="clear" w:color="auto" w:fill="FFFFFF"/>
              </w:rPr>
              <w:t>镍、锡、</w:t>
            </w:r>
            <w:r w:rsidRPr="00E10D4D">
              <w:rPr>
                <w:rFonts w:ascii="Times New Roman" w:eastAsia="方正仿宋简体" w:hAnsi="Times New Roman"/>
                <w:color w:val="000000"/>
                <w:kern w:val="0"/>
                <w:sz w:val="28"/>
                <w:szCs w:val="28"/>
              </w:rPr>
              <w:t>白银、热轧卷板</w:t>
            </w:r>
            <w:r w:rsidRPr="00E10D4D">
              <w:rPr>
                <w:rFonts w:ascii="Times New Roman" w:eastAsia="方正仿宋简体" w:hAnsi="Times New Roman"/>
                <w:color w:val="000000" w:themeColor="text1"/>
                <w:kern w:val="0"/>
                <w:sz w:val="28"/>
                <w:szCs w:val="28"/>
                <w:shd w:val="pct15" w:color="auto" w:fill="FFFFFF"/>
              </w:rPr>
              <w:t>、不锈钢</w:t>
            </w:r>
            <w:proofErr w:type="gramStart"/>
            <w:r w:rsidRPr="00E10D4D">
              <w:rPr>
                <w:rFonts w:ascii="Times New Roman" w:eastAsia="方正仿宋简体" w:hAnsi="Times New Roman"/>
                <w:color w:val="000000" w:themeColor="text1"/>
                <w:kern w:val="0"/>
                <w:sz w:val="28"/>
                <w:szCs w:val="28"/>
                <w:shd w:val="pct15" w:color="auto" w:fill="FFFFFF"/>
              </w:rPr>
              <w:t>和</w:t>
            </w:r>
            <w:r w:rsidRPr="00E10D4D">
              <w:rPr>
                <w:rFonts w:ascii="Times New Roman" w:eastAsia="方正仿宋简体" w:hAnsi="Times New Roman"/>
                <w:color w:val="000000"/>
                <w:kern w:val="0"/>
                <w:sz w:val="28"/>
                <w:szCs w:val="28"/>
              </w:rPr>
              <w:t>漂针浆</w:t>
            </w:r>
            <w:proofErr w:type="gramEnd"/>
            <w:r w:rsidRPr="00E10D4D">
              <w:rPr>
                <w:rFonts w:ascii="Times New Roman" w:eastAsia="方正仿宋简体" w:hAnsi="Times New Roman"/>
                <w:color w:val="000000"/>
                <w:kern w:val="0"/>
                <w:sz w:val="28"/>
                <w:szCs w:val="28"/>
              </w:rPr>
              <w:t>期货品种的交割手续费由交易所确定并另行公布。</w:t>
            </w:r>
            <w:r w:rsidRPr="00E10D4D">
              <w:rPr>
                <w:rFonts w:ascii="Times New Roman" w:eastAsia="方正仿宋简体" w:hAnsi="Times New Roman"/>
                <w:color w:val="000000"/>
                <w:kern w:val="0"/>
                <w:sz w:val="28"/>
                <w:szCs w:val="28"/>
              </w:rPr>
              <w:t xml:space="preserve"> </w:t>
            </w:r>
          </w:p>
        </w:tc>
      </w:tr>
      <w:tr w:rsidR="00A862F8"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C75CE1" w:rsidRPr="00E10D4D" w:rsidRDefault="00C75CE1"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color w:val="000000"/>
                <w:kern w:val="0"/>
                <w:sz w:val="28"/>
                <w:szCs w:val="28"/>
                <w:shd w:val="clear" w:color="auto" w:fill="FFFFFF"/>
              </w:rPr>
              <w:t>第一百三十四条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指定交割仓库正常收费项目和费用计收方法如下</w:t>
            </w:r>
            <w:r w:rsidRPr="00E10D4D">
              <w:rPr>
                <w:rFonts w:ascii="Times New Roman" w:eastAsia="方正仿宋简体" w:hAnsi="Times New Roman"/>
                <w:color w:val="000000"/>
                <w:kern w:val="0"/>
                <w:sz w:val="28"/>
                <w:szCs w:val="28"/>
              </w:rPr>
              <w:t xml:space="preserve">: </w:t>
            </w:r>
          </w:p>
          <w:p w:rsidR="00C75CE1" w:rsidRPr="00E10D4D" w:rsidRDefault="00C75CE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E10D4D">
              <w:rPr>
                <w:rFonts w:ascii="Times New Roman" w:eastAsia="方正仿宋简体" w:hAnsi="Times New Roman"/>
                <w:color w:val="000000"/>
                <w:kern w:val="0"/>
                <w:sz w:val="28"/>
                <w:szCs w:val="28"/>
              </w:rPr>
              <w:t xml:space="preserve"> </w:t>
            </w:r>
          </w:p>
          <w:p w:rsidR="00C75CE1" w:rsidRPr="00E10D4D" w:rsidRDefault="00C75CE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（二）仓储费按日收取。最后交割日以前（含当日）的仓储费用由卖方承担，最后交割日以后的仓储费用由买方承担。收费后，由指定交割仓库在标准仓单上注明</w:t>
            </w:r>
            <w:proofErr w:type="gramStart"/>
            <w:r w:rsidRPr="00E10D4D">
              <w:rPr>
                <w:rFonts w:ascii="Times New Roman" w:eastAsia="方正仿宋简体" w:hAnsi="Times New Roman"/>
                <w:color w:val="000000"/>
                <w:kern w:val="0"/>
                <w:sz w:val="28"/>
                <w:szCs w:val="28"/>
              </w:rPr>
              <w:t>仓储费付止日期</w:t>
            </w:r>
            <w:proofErr w:type="gramEnd"/>
            <w:r w:rsidRPr="00E10D4D">
              <w:rPr>
                <w:rFonts w:ascii="Times New Roman" w:eastAsia="方正仿宋简体" w:hAnsi="Times New Roman"/>
                <w:color w:val="000000"/>
                <w:kern w:val="0"/>
                <w:sz w:val="28"/>
                <w:szCs w:val="28"/>
              </w:rPr>
              <w:t>。货主应当在每月月底前到指定交割仓库办理付费手续，可以预付。</w:t>
            </w:r>
            <w:r w:rsidRPr="00E10D4D">
              <w:rPr>
                <w:rFonts w:ascii="Times New Roman" w:eastAsia="方正仿宋简体" w:hAnsi="Times New Roman"/>
                <w:color w:val="000000"/>
                <w:kern w:val="0"/>
                <w:sz w:val="28"/>
                <w:szCs w:val="28"/>
              </w:rPr>
              <w:t xml:space="preserve"> </w:t>
            </w:r>
          </w:p>
          <w:p w:rsidR="00A862F8" w:rsidRPr="00E10D4D" w:rsidRDefault="00C75CE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color w:val="000000"/>
                <w:kern w:val="0"/>
                <w:sz w:val="28"/>
                <w:szCs w:val="28"/>
                <w:shd w:val="clear" w:color="auto" w:fill="FFFFFF"/>
              </w:rPr>
              <w:t>铜、铝、锌、铅、镍、锡、螺纹钢、线材、白银、热轧卷板、</w:t>
            </w:r>
            <w:r w:rsidRPr="00E10D4D">
              <w:rPr>
                <w:rFonts w:ascii="Times New Roman" w:eastAsia="方正仿宋简体" w:hAnsi="Times New Roman"/>
                <w:color w:val="000000"/>
                <w:kern w:val="0"/>
                <w:sz w:val="28"/>
                <w:szCs w:val="28"/>
              </w:rPr>
              <w:t>天然橡胶、</w:t>
            </w:r>
            <w:proofErr w:type="gramStart"/>
            <w:r w:rsidRPr="00E10D4D">
              <w:rPr>
                <w:rFonts w:ascii="Times New Roman" w:eastAsia="方正仿宋简体" w:hAnsi="Times New Roman"/>
                <w:color w:val="000000"/>
                <w:kern w:val="0"/>
                <w:sz w:val="28"/>
                <w:szCs w:val="28"/>
              </w:rPr>
              <w:t>漂针浆</w:t>
            </w:r>
            <w:proofErr w:type="gramEnd"/>
            <w:r w:rsidRPr="00E10D4D">
              <w:rPr>
                <w:rFonts w:ascii="Times New Roman" w:eastAsia="方正仿宋简体" w:hAnsi="Times New Roman"/>
                <w:color w:val="000000"/>
                <w:kern w:val="0"/>
                <w:sz w:val="28"/>
                <w:szCs w:val="28"/>
              </w:rPr>
              <w:t>指定交割仓库的收费标准由交易所确定并另行公布。</w:t>
            </w:r>
          </w:p>
        </w:tc>
        <w:tc>
          <w:tcPr>
            <w:tcW w:w="6874" w:type="dxa"/>
            <w:tcBorders>
              <w:top w:val="single" w:sz="8" w:space="0" w:color="4BACC6"/>
              <w:bottom w:val="single" w:sz="8" w:space="0" w:color="4BACC6"/>
            </w:tcBorders>
            <w:shd w:val="clear" w:color="auto" w:fill="auto"/>
          </w:tcPr>
          <w:p w:rsidR="00A862F8" w:rsidRPr="00E10D4D" w:rsidRDefault="00A862F8"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bCs/>
                <w:color w:val="212121"/>
                <w:kern w:val="0"/>
                <w:sz w:val="28"/>
                <w:szCs w:val="28"/>
                <w:bdr w:val="none" w:sz="0" w:space="0" w:color="auto" w:frame="1"/>
              </w:rPr>
              <w:lastRenderedPageBreak/>
              <w:t>第一百</w:t>
            </w:r>
            <w:r w:rsidRPr="00E10D4D">
              <w:rPr>
                <w:rFonts w:ascii="Times New Roman" w:eastAsia="方正仿宋简体" w:hAnsi="Times New Roman"/>
                <w:b/>
                <w:sz w:val="28"/>
                <w:szCs w:val="28"/>
                <w:shd w:val="pct15" w:color="auto" w:fill="FFFFFF"/>
              </w:rPr>
              <w:t>四</w:t>
            </w:r>
            <w:r w:rsidRPr="00E10D4D">
              <w:rPr>
                <w:rFonts w:ascii="Times New Roman" w:eastAsia="方正仿宋简体" w:hAnsi="Times New Roman"/>
                <w:b/>
                <w:bCs/>
                <w:dstrike/>
                <w:color w:val="212121"/>
                <w:kern w:val="0"/>
                <w:sz w:val="28"/>
                <w:szCs w:val="28"/>
                <w:bdr w:val="none" w:sz="0" w:space="0" w:color="auto" w:frame="1"/>
              </w:rPr>
              <w:t>三</w:t>
            </w:r>
            <w:r w:rsidRPr="00E10D4D">
              <w:rPr>
                <w:rFonts w:ascii="Times New Roman" w:eastAsia="方正仿宋简体" w:hAnsi="Times New Roman"/>
                <w:b/>
                <w:bCs/>
                <w:color w:val="212121"/>
                <w:kern w:val="0"/>
                <w:sz w:val="28"/>
                <w:szCs w:val="28"/>
                <w:bdr w:val="none" w:sz="0" w:space="0" w:color="auto" w:frame="1"/>
              </w:rPr>
              <w:t>十</w:t>
            </w:r>
            <w:r w:rsidR="00221D21" w:rsidRPr="00E10D4D">
              <w:rPr>
                <w:rFonts w:ascii="Times New Roman" w:eastAsia="方正仿宋简体" w:hAnsi="Times New Roman"/>
                <w:b/>
                <w:sz w:val="28"/>
                <w:szCs w:val="28"/>
                <w:shd w:val="pct15" w:color="auto" w:fill="FFFFFF"/>
              </w:rPr>
              <w:t>五</w:t>
            </w:r>
            <w:r w:rsidRPr="00E10D4D">
              <w:rPr>
                <w:rFonts w:ascii="Times New Roman" w:eastAsia="方正仿宋简体" w:hAnsi="Times New Roman"/>
                <w:b/>
                <w:bCs/>
                <w:dstrike/>
                <w:color w:val="212121"/>
                <w:kern w:val="0"/>
                <w:sz w:val="28"/>
                <w:szCs w:val="28"/>
                <w:bdr w:val="none" w:sz="0" w:space="0" w:color="auto" w:frame="1"/>
              </w:rPr>
              <w:t>四</w:t>
            </w:r>
            <w:r w:rsidRPr="00E10D4D">
              <w:rPr>
                <w:rFonts w:ascii="Times New Roman" w:eastAsia="方正仿宋简体" w:hAnsi="Times New Roman"/>
                <w:b/>
                <w:bCs/>
                <w:color w:val="212121"/>
                <w:kern w:val="0"/>
                <w:sz w:val="28"/>
                <w:szCs w:val="28"/>
                <w:bdr w:val="none" w:sz="0" w:space="0" w:color="auto" w:frame="1"/>
              </w:rPr>
              <w:t>条</w:t>
            </w:r>
            <w:r w:rsidRPr="00E10D4D">
              <w:rPr>
                <w:rFonts w:ascii="Times New Roman" w:eastAsia="方正仿宋简体" w:hAnsi="Times New Roman"/>
                <w:b/>
                <w:bCs/>
                <w:color w:val="212121"/>
                <w:kern w:val="0"/>
                <w:sz w:val="28"/>
                <w:szCs w:val="28"/>
                <w:bdr w:val="none" w:sz="0" w:space="0" w:color="auto" w:frame="1"/>
              </w:rPr>
              <w:t xml:space="preserve"> </w:t>
            </w:r>
            <w:r w:rsidRPr="00E10D4D">
              <w:rPr>
                <w:rFonts w:ascii="Times New Roman" w:eastAsia="方正仿宋简体" w:hAnsi="Times New Roman"/>
                <w:color w:val="000000"/>
                <w:kern w:val="0"/>
                <w:sz w:val="28"/>
                <w:szCs w:val="28"/>
              </w:rPr>
              <w:t>指定交割仓库正常收费项目和费用计收方法如下</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（二）仓储费按日收取。最后交割日以前（含当日）的仓储费用由卖方承担，最后交割日以后的仓储费用由买方承担。收费后，由指定交割仓库在标准仓单上注明</w:t>
            </w:r>
            <w:proofErr w:type="gramStart"/>
            <w:r w:rsidRPr="00E10D4D">
              <w:rPr>
                <w:rFonts w:ascii="Times New Roman" w:eastAsia="方正仿宋简体" w:hAnsi="Times New Roman"/>
                <w:color w:val="000000"/>
                <w:kern w:val="0"/>
                <w:sz w:val="28"/>
                <w:szCs w:val="28"/>
              </w:rPr>
              <w:t>仓储费付止日期</w:t>
            </w:r>
            <w:proofErr w:type="gramEnd"/>
            <w:r w:rsidRPr="00E10D4D">
              <w:rPr>
                <w:rFonts w:ascii="Times New Roman" w:eastAsia="方正仿宋简体" w:hAnsi="Times New Roman"/>
                <w:color w:val="000000"/>
                <w:kern w:val="0"/>
                <w:sz w:val="28"/>
                <w:szCs w:val="28"/>
              </w:rPr>
              <w:t>。货主应当在每月月底前到指定交割仓库办理付费手续，可以预付。</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shd w:val="clear" w:color="auto" w:fill="FFFFFF"/>
              </w:rPr>
              <w:t>铜、铝、锌、铅、镍、锡、螺纹钢、线材、白银、热轧卷板、</w:t>
            </w:r>
            <w:r w:rsidRPr="00E10D4D">
              <w:rPr>
                <w:rFonts w:ascii="Times New Roman" w:eastAsia="方正仿宋简体" w:hAnsi="Times New Roman"/>
                <w:color w:val="000000" w:themeColor="text1"/>
                <w:kern w:val="0"/>
                <w:sz w:val="28"/>
                <w:szCs w:val="28"/>
                <w:shd w:val="pct15" w:color="auto" w:fill="FFFFFF"/>
              </w:rPr>
              <w:t>不锈钢、</w:t>
            </w:r>
            <w:r w:rsidRPr="00E10D4D">
              <w:rPr>
                <w:rFonts w:ascii="Times New Roman" w:eastAsia="方正仿宋简体" w:hAnsi="Times New Roman"/>
                <w:color w:val="000000"/>
                <w:kern w:val="0"/>
                <w:sz w:val="28"/>
                <w:szCs w:val="28"/>
              </w:rPr>
              <w:t>天然橡胶</w:t>
            </w:r>
            <w:proofErr w:type="gramStart"/>
            <w:r w:rsidRPr="00E10D4D">
              <w:rPr>
                <w:rFonts w:ascii="Times New Roman" w:eastAsia="方正仿宋简体" w:hAnsi="Times New Roman"/>
                <w:color w:val="000000"/>
                <w:kern w:val="0"/>
                <w:sz w:val="28"/>
                <w:szCs w:val="28"/>
              </w:rPr>
              <w:t>和漂针浆</w:t>
            </w:r>
            <w:proofErr w:type="gramEnd"/>
            <w:r w:rsidRPr="00E10D4D">
              <w:rPr>
                <w:rFonts w:ascii="Times New Roman" w:eastAsia="方正仿宋简体" w:hAnsi="Times New Roman"/>
                <w:color w:val="000000"/>
                <w:kern w:val="0"/>
                <w:sz w:val="28"/>
                <w:szCs w:val="28"/>
              </w:rPr>
              <w:t>指定交割仓库的收费标准由交易所确定并另行公布。</w:t>
            </w:r>
            <w:r w:rsidRPr="00E10D4D">
              <w:rPr>
                <w:rFonts w:ascii="Times New Roman" w:eastAsia="方正仿宋简体" w:hAnsi="Times New Roman"/>
                <w:color w:val="000000"/>
                <w:kern w:val="0"/>
                <w:sz w:val="28"/>
                <w:szCs w:val="28"/>
              </w:rPr>
              <w:t xml:space="preserve"> </w:t>
            </w:r>
          </w:p>
        </w:tc>
      </w:tr>
      <w:tr w:rsidR="00A862F8" w:rsidRPr="00E10D4D"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C75CE1" w:rsidRPr="00E10D4D" w:rsidRDefault="00C75CE1"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color w:val="000000"/>
                <w:kern w:val="0"/>
                <w:sz w:val="28"/>
                <w:szCs w:val="28"/>
              </w:rPr>
              <w:lastRenderedPageBreak/>
              <w:t>第一百三十五条</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具有下列行为之一的，构成交割违约</w:t>
            </w:r>
            <w:r w:rsidRPr="00E10D4D">
              <w:rPr>
                <w:rFonts w:ascii="Times New Roman" w:eastAsia="方正仿宋简体" w:hAnsi="Times New Roman"/>
                <w:color w:val="000000"/>
                <w:kern w:val="0"/>
                <w:sz w:val="28"/>
                <w:szCs w:val="28"/>
              </w:rPr>
              <w:t xml:space="preserve">: </w:t>
            </w:r>
          </w:p>
          <w:p w:rsidR="00C75CE1" w:rsidRPr="00E10D4D" w:rsidRDefault="00C75CE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（一）在规定交割期限内卖方未能如数交付标准仓单的</w:t>
            </w:r>
            <w:r w:rsidRPr="00E10D4D">
              <w:rPr>
                <w:rFonts w:ascii="Times New Roman" w:eastAsia="方正仿宋简体" w:hAnsi="Times New Roman"/>
                <w:color w:val="000000"/>
                <w:kern w:val="0"/>
                <w:sz w:val="28"/>
                <w:szCs w:val="28"/>
              </w:rPr>
              <w:t xml:space="preserve">; </w:t>
            </w:r>
          </w:p>
          <w:p w:rsidR="00C75CE1" w:rsidRPr="00E10D4D" w:rsidRDefault="00C75CE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（二）在规定交割期限内买方未能如数解付货款的</w:t>
            </w:r>
            <w:r w:rsidRPr="00E10D4D">
              <w:rPr>
                <w:rFonts w:ascii="Times New Roman" w:eastAsia="方正仿宋简体" w:hAnsi="Times New Roman"/>
                <w:color w:val="000000"/>
                <w:kern w:val="0"/>
                <w:sz w:val="28"/>
                <w:szCs w:val="28"/>
              </w:rPr>
              <w:t xml:space="preserve">; </w:t>
            </w:r>
          </w:p>
          <w:p w:rsidR="00A862F8" w:rsidRPr="00E10D4D" w:rsidRDefault="00C75CE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（三）卖方交付的商品不符合规定标准的。</w:t>
            </w:r>
            <w:r w:rsidRPr="00E10D4D">
              <w:rPr>
                <w:rFonts w:ascii="Times New Roman" w:eastAsia="方正仿宋简体" w:hAnsi="Times New Roman"/>
                <w:color w:val="000000"/>
                <w:kern w:val="0"/>
                <w:sz w:val="28"/>
                <w:szCs w:val="28"/>
              </w:rPr>
              <w:t xml:space="preserve"> </w:t>
            </w:r>
          </w:p>
        </w:tc>
        <w:tc>
          <w:tcPr>
            <w:tcW w:w="6874" w:type="dxa"/>
            <w:tcBorders>
              <w:top w:val="single" w:sz="8" w:space="0" w:color="4BACC6"/>
              <w:bottom w:val="single" w:sz="8" w:space="0" w:color="4BACC6"/>
            </w:tcBorders>
            <w:shd w:val="clear" w:color="auto" w:fill="auto"/>
          </w:tcPr>
          <w:p w:rsidR="00A862F8" w:rsidRPr="00E10D4D" w:rsidRDefault="00A862F8"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bCs/>
                <w:color w:val="212121"/>
                <w:kern w:val="0"/>
                <w:sz w:val="28"/>
                <w:szCs w:val="28"/>
                <w:bdr w:val="none" w:sz="0" w:space="0" w:color="auto" w:frame="1"/>
              </w:rPr>
              <w:t>第一百</w:t>
            </w:r>
            <w:r w:rsidRPr="00E10D4D">
              <w:rPr>
                <w:rFonts w:ascii="Times New Roman" w:eastAsia="方正仿宋简体" w:hAnsi="Times New Roman"/>
                <w:b/>
                <w:sz w:val="28"/>
                <w:szCs w:val="28"/>
                <w:shd w:val="pct15" w:color="auto" w:fill="FFFFFF"/>
              </w:rPr>
              <w:t>四</w:t>
            </w:r>
            <w:r w:rsidRPr="00E10D4D">
              <w:rPr>
                <w:rFonts w:ascii="Times New Roman" w:eastAsia="方正仿宋简体" w:hAnsi="Times New Roman"/>
                <w:b/>
                <w:bCs/>
                <w:dstrike/>
                <w:color w:val="212121"/>
                <w:kern w:val="0"/>
                <w:sz w:val="28"/>
                <w:szCs w:val="28"/>
                <w:bdr w:val="none" w:sz="0" w:space="0" w:color="auto" w:frame="1"/>
              </w:rPr>
              <w:t>三</w:t>
            </w:r>
            <w:r w:rsidRPr="00E10D4D">
              <w:rPr>
                <w:rFonts w:ascii="Times New Roman" w:eastAsia="方正仿宋简体" w:hAnsi="Times New Roman"/>
                <w:b/>
                <w:bCs/>
                <w:color w:val="212121"/>
                <w:kern w:val="0"/>
                <w:sz w:val="28"/>
                <w:szCs w:val="28"/>
                <w:bdr w:val="none" w:sz="0" w:space="0" w:color="auto" w:frame="1"/>
              </w:rPr>
              <w:t>十</w:t>
            </w:r>
            <w:r w:rsidR="00221D21" w:rsidRPr="00E10D4D">
              <w:rPr>
                <w:rFonts w:ascii="Times New Roman" w:eastAsia="方正仿宋简体" w:hAnsi="Times New Roman"/>
                <w:b/>
                <w:sz w:val="28"/>
                <w:szCs w:val="28"/>
                <w:shd w:val="pct15" w:color="auto" w:fill="FFFFFF"/>
              </w:rPr>
              <w:t>六</w:t>
            </w:r>
            <w:r w:rsidRPr="00E10D4D">
              <w:rPr>
                <w:rFonts w:ascii="Times New Roman" w:eastAsia="方正仿宋简体" w:hAnsi="Times New Roman"/>
                <w:b/>
                <w:bCs/>
                <w:dstrike/>
                <w:color w:val="212121"/>
                <w:kern w:val="0"/>
                <w:sz w:val="28"/>
                <w:szCs w:val="28"/>
                <w:bdr w:val="none" w:sz="0" w:space="0" w:color="auto" w:frame="1"/>
              </w:rPr>
              <w:t>五</w:t>
            </w:r>
            <w:r w:rsidRPr="00E10D4D">
              <w:rPr>
                <w:rFonts w:ascii="Times New Roman" w:eastAsia="方正仿宋简体" w:hAnsi="Times New Roman"/>
                <w:b/>
                <w:bCs/>
                <w:color w:val="212121"/>
                <w:kern w:val="0"/>
                <w:sz w:val="28"/>
                <w:szCs w:val="28"/>
                <w:bdr w:val="none" w:sz="0" w:space="0" w:color="auto" w:frame="1"/>
              </w:rPr>
              <w:t>条</w:t>
            </w:r>
            <w:r w:rsidRPr="00E10D4D">
              <w:rPr>
                <w:rFonts w:ascii="Times New Roman" w:eastAsia="方正仿宋简体" w:hAnsi="Times New Roman"/>
                <w:b/>
                <w:bCs/>
                <w:color w:val="212121"/>
                <w:kern w:val="0"/>
                <w:sz w:val="28"/>
                <w:szCs w:val="28"/>
                <w:bdr w:val="none" w:sz="0" w:space="0" w:color="auto" w:frame="1"/>
              </w:rPr>
              <w:t xml:space="preserve"> </w:t>
            </w:r>
            <w:r w:rsidRPr="00E10D4D">
              <w:rPr>
                <w:rFonts w:ascii="Times New Roman" w:eastAsia="方正仿宋简体" w:hAnsi="Times New Roman"/>
                <w:color w:val="000000"/>
                <w:kern w:val="0"/>
                <w:sz w:val="28"/>
                <w:szCs w:val="28"/>
              </w:rPr>
              <w:t>具有下列行为之一的，构成交割违约</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（一）在规定交割期限内卖方未能如数交付标准仓单的</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（二）在规定交割期限内买方未能如数解付货款的</w:t>
            </w:r>
            <w:r w:rsidRPr="00E10D4D">
              <w:rPr>
                <w:rFonts w:ascii="Times New Roman" w:eastAsia="方正仿宋简体" w:hAnsi="Times New Roman"/>
                <w:color w:val="000000"/>
                <w:kern w:val="0"/>
                <w:sz w:val="28"/>
                <w:szCs w:val="28"/>
              </w:rPr>
              <w:t xml:space="preserve">; </w:t>
            </w:r>
          </w:p>
          <w:p w:rsidR="00A862F8" w:rsidRPr="00E10D4D" w:rsidRDefault="00A862F8"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（三）</w:t>
            </w:r>
            <w:r w:rsidRPr="00E10D4D">
              <w:rPr>
                <w:rFonts w:ascii="Times New Roman" w:eastAsia="方正仿宋简体" w:hAnsi="Times New Roman"/>
                <w:color w:val="000000" w:themeColor="text1"/>
                <w:kern w:val="0"/>
                <w:sz w:val="28"/>
                <w:szCs w:val="28"/>
                <w:shd w:val="pct15" w:color="auto" w:fill="FFFFFF"/>
              </w:rPr>
              <w:t>交易所认定的其他违约行为</w:t>
            </w:r>
            <w:r w:rsidRPr="00E10D4D">
              <w:rPr>
                <w:rFonts w:ascii="Times New Roman" w:eastAsia="方正仿宋简体" w:hAnsi="Times New Roman"/>
                <w:dstrike/>
                <w:color w:val="000000"/>
                <w:kern w:val="0"/>
                <w:sz w:val="28"/>
                <w:szCs w:val="28"/>
              </w:rPr>
              <w:t>卖方交付的商品不符合规定标准的；</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 </w:t>
            </w:r>
          </w:p>
        </w:tc>
      </w:tr>
    </w:tbl>
    <w:p w:rsidR="00327785" w:rsidRPr="00E10D4D" w:rsidRDefault="00327785" w:rsidP="00327785">
      <w:pPr>
        <w:rPr>
          <w:rFonts w:ascii="Times New Roman" w:eastAsia="方正仿宋简体" w:hAnsi="Times New Roman"/>
        </w:rPr>
      </w:pPr>
    </w:p>
    <w:p w:rsidR="00EF7403" w:rsidRPr="00E10D4D" w:rsidRDefault="00EF7403">
      <w:pPr>
        <w:widowControl/>
        <w:jc w:val="left"/>
        <w:rPr>
          <w:rFonts w:ascii="Times New Roman" w:eastAsia="方正仿宋简体" w:hAnsi="Times New Roman"/>
          <w:sz w:val="28"/>
          <w:szCs w:val="28"/>
        </w:rPr>
      </w:pPr>
      <w:r w:rsidRPr="00E10D4D">
        <w:rPr>
          <w:rFonts w:ascii="Times New Roman" w:eastAsia="方正仿宋简体" w:hAnsi="Times New Roman"/>
          <w:sz w:val="28"/>
          <w:szCs w:val="28"/>
        </w:rPr>
        <w:br w:type="page"/>
      </w:r>
    </w:p>
    <w:p w:rsidR="00021229" w:rsidRPr="00E10D4D" w:rsidRDefault="008249A4" w:rsidP="00B63BE2">
      <w:pPr>
        <w:pStyle w:val="1"/>
        <w:spacing w:before="0" w:after="0" w:line="240" w:lineRule="auto"/>
        <w:jc w:val="center"/>
        <w:rPr>
          <w:rFonts w:eastAsia="华文中宋"/>
          <w:sz w:val="42"/>
          <w:szCs w:val="42"/>
        </w:rPr>
      </w:pPr>
      <w:bookmarkStart w:id="4" w:name="_Toc19713098"/>
      <w:r w:rsidRPr="00E10D4D">
        <w:rPr>
          <w:rFonts w:eastAsia="华文中宋"/>
          <w:sz w:val="42"/>
          <w:szCs w:val="42"/>
        </w:rPr>
        <w:lastRenderedPageBreak/>
        <w:t>《上海期货交易所风险控制管理办法》</w:t>
      </w:r>
      <w:r w:rsidR="00021229" w:rsidRPr="00E10D4D">
        <w:rPr>
          <w:rFonts w:eastAsia="华文中宋"/>
          <w:sz w:val="42"/>
          <w:szCs w:val="42"/>
        </w:rPr>
        <w:t>修订对照表</w:t>
      </w:r>
      <w:bookmarkEnd w:id="4"/>
    </w:p>
    <w:p w:rsidR="008249A4" w:rsidRPr="00E10D4D" w:rsidRDefault="00021229" w:rsidP="00021229">
      <w:pPr>
        <w:rPr>
          <w:rFonts w:ascii="Times New Roman" w:eastAsia="方正仿宋简体" w:hAnsi="Times New Roman"/>
          <w:b/>
          <w:sz w:val="28"/>
          <w:szCs w:val="28"/>
          <w:shd w:val="clear" w:color="auto" w:fill="FF0000"/>
        </w:rPr>
      </w:pPr>
      <w:r w:rsidRPr="00E10D4D">
        <w:rPr>
          <w:rFonts w:ascii="Times New Roman" w:eastAsia="方正仿宋简体" w:hAnsi="Times New Roman"/>
          <w:sz w:val="28"/>
          <w:szCs w:val="28"/>
        </w:rPr>
        <w:t>注：</w:t>
      </w:r>
      <w:r w:rsidR="00E61983"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28"/>
          <w:szCs w:val="28"/>
        </w:rPr>
        <w:t>灰色底纹部分为已作修订的内容</w:t>
      </w:r>
    </w:p>
    <w:tbl>
      <w:tblPr>
        <w:tblpPr w:leftFromText="180" w:rightFromText="180" w:vertAnchor="text" w:tblpXSpec="center" w:tblpY="1"/>
        <w:tblOverlap w:val="never"/>
        <w:tblW w:w="1459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6653"/>
        <w:gridCol w:w="7938"/>
      </w:tblGrid>
      <w:tr w:rsidR="00F76101" w:rsidRPr="00E10D4D" w:rsidTr="00021229">
        <w:trPr>
          <w:trHeight w:val="135"/>
        </w:trPr>
        <w:tc>
          <w:tcPr>
            <w:tcW w:w="6653" w:type="dxa"/>
            <w:shd w:val="clear" w:color="auto" w:fill="4BACC6"/>
          </w:tcPr>
          <w:p w:rsidR="00F76101" w:rsidRPr="00E10D4D" w:rsidRDefault="00BA79FC" w:rsidP="00B63BE2">
            <w:pPr>
              <w:tabs>
                <w:tab w:val="left" w:pos="5277"/>
              </w:tabs>
              <w:spacing w:line="44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2019</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3</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18</w:t>
            </w:r>
            <w:r w:rsidRPr="00E10D4D">
              <w:rPr>
                <w:rFonts w:ascii="Times New Roman" w:eastAsia="方正仿宋简体" w:hAnsi="Times New Roman"/>
                <w:b/>
                <w:bCs/>
                <w:color w:val="FFFFFF"/>
                <w:sz w:val="28"/>
                <w:szCs w:val="28"/>
              </w:rPr>
              <w:t>日版本</w:t>
            </w:r>
          </w:p>
        </w:tc>
        <w:tc>
          <w:tcPr>
            <w:tcW w:w="7938" w:type="dxa"/>
            <w:shd w:val="clear" w:color="auto" w:fill="4BACC6"/>
          </w:tcPr>
          <w:p w:rsidR="00F76101" w:rsidRPr="00E10D4D" w:rsidRDefault="00F76101" w:rsidP="00B63BE2">
            <w:pPr>
              <w:tabs>
                <w:tab w:val="left" w:pos="210"/>
                <w:tab w:val="center" w:pos="2869"/>
              </w:tabs>
              <w:spacing w:line="44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ab/>
            </w:r>
            <w:r w:rsidRPr="00E10D4D">
              <w:rPr>
                <w:rFonts w:ascii="Times New Roman" w:eastAsia="方正仿宋简体" w:hAnsi="Times New Roman"/>
                <w:b/>
                <w:bCs/>
                <w:color w:val="FFFFFF"/>
                <w:sz w:val="28"/>
                <w:szCs w:val="28"/>
              </w:rPr>
              <w:tab/>
            </w:r>
            <w:r w:rsidR="00BA79FC" w:rsidRPr="00E10D4D">
              <w:rPr>
                <w:rFonts w:ascii="Times New Roman" w:eastAsia="方正仿宋简体" w:hAnsi="Times New Roman"/>
                <w:b/>
                <w:bCs/>
                <w:color w:val="FFFFFF"/>
                <w:sz w:val="28"/>
                <w:szCs w:val="28"/>
              </w:rPr>
              <w:t>2019</w:t>
            </w:r>
            <w:r w:rsidR="00BA79FC" w:rsidRPr="00E10D4D">
              <w:rPr>
                <w:rFonts w:ascii="Times New Roman" w:eastAsia="方正仿宋简体" w:hAnsi="Times New Roman"/>
                <w:b/>
                <w:bCs/>
                <w:color w:val="FFFFFF"/>
                <w:sz w:val="28"/>
                <w:szCs w:val="28"/>
              </w:rPr>
              <w:t>年</w:t>
            </w:r>
            <w:r w:rsidR="00BA79FC" w:rsidRPr="00E10D4D">
              <w:rPr>
                <w:rFonts w:ascii="Times New Roman" w:eastAsia="方正仿宋简体" w:hAnsi="Times New Roman"/>
                <w:b/>
                <w:bCs/>
                <w:color w:val="FFFFFF"/>
                <w:sz w:val="28"/>
                <w:szCs w:val="28"/>
              </w:rPr>
              <w:t>9</w:t>
            </w:r>
            <w:r w:rsidR="00BA79FC" w:rsidRPr="00E10D4D">
              <w:rPr>
                <w:rFonts w:ascii="Times New Roman" w:eastAsia="方正仿宋简体" w:hAnsi="Times New Roman"/>
                <w:b/>
                <w:bCs/>
                <w:color w:val="FFFFFF"/>
                <w:sz w:val="28"/>
                <w:szCs w:val="28"/>
              </w:rPr>
              <w:t>月</w:t>
            </w:r>
            <w:r w:rsidR="00BA79FC"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00BA79FC" w:rsidRPr="00E10D4D">
              <w:rPr>
                <w:rFonts w:ascii="Times New Roman" w:eastAsia="方正仿宋简体" w:hAnsi="Times New Roman"/>
                <w:b/>
                <w:bCs/>
                <w:color w:val="FFFFFF"/>
                <w:sz w:val="28"/>
                <w:szCs w:val="28"/>
              </w:rPr>
              <w:t>日版本</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bCs/>
                <w:color w:val="000000"/>
                <w:sz w:val="28"/>
                <w:szCs w:val="28"/>
              </w:rPr>
              <w:t>第四条</w:t>
            </w:r>
            <w:r w:rsidRPr="00E10D4D">
              <w:rPr>
                <w:rFonts w:ascii="Times New Roman" w:eastAsia="方正仿宋简体" w:hAnsi="Times New Roman"/>
                <w:bCs/>
                <w:color w:val="000000"/>
                <w:sz w:val="28"/>
                <w:szCs w:val="28"/>
              </w:rPr>
              <w:t xml:space="preserve"> </w:t>
            </w:r>
            <w:r w:rsidRPr="00E10D4D">
              <w:rPr>
                <w:rFonts w:ascii="Times New Roman" w:eastAsia="方正仿宋简体" w:hAnsi="Times New Roman"/>
                <w:color w:val="000000"/>
                <w:sz w:val="28"/>
                <w:szCs w:val="28"/>
              </w:rPr>
              <w:t>交易所实行交易保证金制度。黄金、白银、石油沥青、热轧卷板、漂白硫酸盐针叶木浆（以下</w:t>
            </w:r>
            <w:proofErr w:type="gramStart"/>
            <w:r w:rsidRPr="00E10D4D">
              <w:rPr>
                <w:rFonts w:ascii="Times New Roman" w:eastAsia="方正仿宋简体" w:hAnsi="Times New Roman"/>
                <w:color w:val="000000"/>
                <w:sz w:val="28"/>
                <w:szCs w:val="28"/>
              </w:rPr>
              <w:t>简称漂针浆</w:t>
            </w:r>
            <w:proofErr w:type="gramEnd"/>
            <w:r w:rsidRPr="00E10D4D">
              <w:rPr>
                <w:rFonts w:ascii="Times New Roman" w:eastAsia="方正仿宋简体" w:hAnsi="Times New Roman"/>
                <w:color w:val="000000"/>
                <w:sz w:val="28"/>
                <w:szCs w:val="28"/>
              </w:rPr>
              <w:t>）期货合约的最低交易保证金为合约价值的</w:t>
            </w:r>
            <w:r w:rsidRPr="00E10D4D">
              <w:rPr>
                <w:rFonts w:ascii="Times New Roman" w:eastAsia="方正仿宋简体" w:hAnsi="Times New Roman"/>
                <w:color w:val="000000"/>
                <w:sz w:val="28"/>
                <w:szCs w:val="28"/>
              </w:rPr>
              <w:t>4%</w:t>
            </w:r>
            <w:r w:rsidRPr="00E10D4D">
              <w:rPr>
                <w:rFonts w:ascii="Times New Roman" w:eastAsia="方正仿宋简体" w:hAnsi="Times New Roman"/>
                <w:color w:val="000000"/>
                <w:sz w:val="28"/>
                <w:szCs w:val="28"/>
              </w:rPr>
              <w:t>，阴极铜（以下简称铜）、铝、锌、铅、镍、锡、螺纹钢、天然橡胶期货合约的最低交易保证金为合约价值的</w:t>
            </w:r>
            <w:r w:rsidRPr="00E10D4D">
              <w:rPr>
                <w:rFonts w:ascii="Times New Roman" w:eastAsia="方正仿宋简体" w:hAnsi="Times New Roman"/>
                <w:color w:val="000000"/>
                <w:sz w:val="28"/>
                <w:szCs w:val="28"/>
              </w:rPr>
              <w:t>5%</w:t>
            </w:r>
            <w:r w:rsidRPr="00E10D4D">
              <w:rPr>
                <w:rFonts w:ascii="Times New Roman" w:eastAsia="方正仿宋简体" w:hAnsi="Times New Roman"/>
                <w:color w:val="000000"/>
                <w:sz w:val="28"/>
                <w:szCs w:val="28"/>
              </w:rPr>
              <w:t>，线材期货合约的最低交易保证金为合约价值的</w:t>
            </w:r>
            <w:r w:rsidRPr="00E10D4D">
              <w:rPr>
                <w:rFonts w:ascii="Times New Roman" w:eastAsia="方正仿宋简体" w:hAnsi="Times New Roman"/>
                <w:color w:val="000000"/>
                <w:sz w:val="28"/>
                <w:szCs w:val="28"/>
              </w:rPr>
              <w:t>7%</w:t>
            </w:r>
            <w:r w:rsidRPr="00E10D4D">
              <w:rPr>
                <w:rFonts w:ascii="Times New Roman" w:eastAsia="方正仿宋简体" w:hAnsi="Times New Roman"/>
                <w:color w:val="000000"/>
                <w:sz w:val="28"/>
                <w:szCs w:val="28"/>
              </w:rPr>
              <w:t>，燃料油期货合约的最低交易保证金为合约价值的</w:t>
            </w:r>
            <w:r w:rsidRPr="00E10D4D">
              <w:rPr>
                <w:rFonts w:ascii="Times New Roman" w:eastAsia="方正仿宋简体" w:hAnsi="Times New Roman"/>
                <w:color w:val="000000"/>
                <w:sz w:val="28"/>
                <w:szCs w:val="28"/>
              </w:rPr>
              <w:t>8%</w:t>
            </w:r>
            <w:r w:rsidRPr="00E10D4D">
              <w:rPr>
                <w:rFonts w:ascii="Times New Roman" w:eastAsia="方正仿宋简体" w:hAnsi="Times New Roman"/>
                <w:color w:val="00000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在某一期货合约的交易过程中，当出现下列情况时，交易所可以根据市场风险调整其交易保证金水平：</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（一）持仓量达到一定的水平时；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（二）临近交割期时；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（三）连续数个交易日的累计涨跌幅达到一定水</w:t>
            </w:r>
            <w:r w:rsidRPr="00E10D4D">
              <w:rPr>
                <w:rFonts w:ascii="Times New Roman" w:eastAsia="方正仿宋简体" w:hAnsi="Times New Roman"/>
                <w:bCs/>
                <w:color w:val="000000"/>
                <w:sz w:val="28"/>
                <w:szCs w:val="28"/>
              </w:rPr>
              <w:lastRenderedPageBreak/>
              <w:t>平时；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（四）连续出现涨跌停板时；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（五）遇国家法定长假时；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（六）交易所认为市场风险明显增大时；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（七）交易所认为必要的其他情况。</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kern w:val="0"/>
                <w:sz w:val="28"/>
                <w:szCs w:val="28"/>
              </w:rPr>
            </w:pPr>
            <w:r w:rsidRPr="00E10D4D">
              <w:rPr>
                <w:rFonts w:ascii="Times New Roman" w:eastAsia="方正仿宋简体" w:hAnsi="Times New Roman"/>
                <w:bCs/>
                <w:color w:val="000000"/>
                <w:kern w:val="0"/>
                <w:sz w:val="28"/>
                <w:szCs w:val="28"/>
              </w:rPr>
              <w:t>交易所根据市场情况决定调整交易保证金的，应当公告，并报告中国证监会。</w:t>
            </w:r>
          </w:p>
          <w:p w:rsidR="00F76101" w:rsidRPr="00E10D4D" w:rsidRDefault="00F76101" w:rsidP="00B63BE2">
            <w:pPr>
              <w:spacing w:line="440" w:lineRule="exact"/>
              <w:rPr>
                <w:rFonts w:ascii="Times New Roman" w:eastAsia="方正仿宋简体" w:hAnsi="Times New Roman"/>
                <w:color w:val="000000"/>
                <w:sz w:val="28"/>
                <w:szCs w:val="28"/>
              </w:rPr>
            </w:pP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bCs/>
                <w:color w:val="000000"/>
                <w:sz w:val="28"/>
                <w:szCs w:val="28"/>
              </w:rPr>
              <w:lastRenderedPageBreak/>
              <w:t>第四条</w:t>
            </w:r>
            <w:r w:rsidRPr="00E10D4D">
              <w:rPr>
                <w:rFonts w:ascii="Times New Roman" w:eastAsia="方正仿宋简体" w:hAnsi="Times New Roman"/>
                <w:bCs/>
                <w:color w:val="000000"/>
                <w:sz w:val="28"/>
                <w:szCs w:val="28"/>
              </w:rPr>
              <w:t xml:space="preserve"> </w:t>
            </w:r>
            <w:r w:rsidRPr="00E10D4D">
              <w:rPr>
                <w:rFonts w:ascii="Times New Roman" w:eastAsia="方正仿宋简体" w:hAnsi="Times New Roman"/>
                <w:color w:val="000000"/>
                <w:sz w:val="28"/>
                <w:szCs w:val="28"/>
              </w:rPr>
              <w:t>交易所实行交易保证金制度。黄金、白银、石油沥青、热轧卷板、漂白硫酸盐针叶木浆（以下</w:t>
            </w:r>
            <w:proofErr w:type="gramStart"/>
            <w:r w:rsidRPr="00E10D4D">
              <w:rPr>
                <w:rFonts w:ascii="Times New Roman" w:eastAsia="方正仿宋简体" w:hAnsi="Times New Roman"/>
                <w:color w:val="000000"/>
                <w:sz w:val="28"/>
                <w:szCs w:val="28"/>
              </w:rPr>
              <w:t>简称漂针浆</w:t>
            </w:r>
            <w:proofErr w:type="gramEnd"/>
            <w:r w:rsidRPr="00E10D4D">
              <w:rPr>
                <w:rFonts w:ascii="Times New Roman" w:eastAsia="方正仿宋简体" w:hAnsi="Times New Roman"/>
                <w:color w:val="000000"/>
                <w:sz w:val="28"/>
                <w:szCs w:val="28"/>
              </w:rPr>
              <w:t>）期货合约的最低交易保证金为合约价值的</w:t>
            </w:r>
            <w:r w:rsidRPr="00E10D4D">
              <w:rPr>
                <w:rFonts w:ascii="Times New Roman" w:eastAsia="方正仿宋简体" w:hAnsi="Times New Roman"/>
                <w:color w:val="000000"/>
                <w:sz w:val="28"/>
                <w:szCs w:val="28"/>
              </w:rPr>
              <w:t>4%</w:t>
            </w:r>
            <w:r w:rsidRPr="00E10D4D">
              <w:rPr>
                <w:rFonts w:ascii="Times New Roman" w:eastAsia="方正仿宋简体" w:hAnsi="Times New Roman"/>
                <w:color w:val="000000"/>
                <w:sz w:val="28"/>
                <w:szCs w:val="28"/>
              </w:rPr>
              <w:t>，阴极铜（以下简称铜）、铝、锌、铅、镍、锡、螺纹钢、</w:t>
            </w:r>
            <w:r w:rsidRPr="00E10D4D">
              <w:rPr>
                <w:rFonts w:ascii="Times New Roman" w:eastAsia="方正仿宋简体" w:hAnsi="Times New Roman"/>
                <w:sz w:val="28"/>
                <w:szCs w:val="28"/>
                <w:shd w:val="pct15" w:color="auto" w:fill="FFFFFF"/>
              </w:rPr>
              <w:t>不锈钢和</w:t>
            </w:r>
            <w:r w:rsidRPr="00E10D4D">
              <w:rPr>
                <w:rFonts w:ascii="Times New Roman" w:eastAsia="方正仿宋简体" w:hAnsi="Times New Roman"/>
                <w:color w:val="000000"/>
                <w:sz w:val="28"/>
                <w:szCs w:val="28"/>
              </w:rPr>
              <w:t>天然橡胶期货合约的最低交易保证金为合约价值的</w:t>
            </w:r>
            <w:r w:rsidRPr="00E10D4D">
              <w:rPr>
                <w:rFonts w:ascii="Times New Roman" w:eastAsia="方正仿宋简体" w:hAnsi="Times New Roman"/>
                <w:color w:val="000000"/>
                <w:sz w:val="28"/>
                <w:szCs w:val="28"/>
              </w:rPr>
              <w:t>5%</w:t>
            </w:r>
            <w:r w:rsidRPr="00E10D4D">
              <w:rPr>
                <w:rFonts w:ascii="Times New Roman" w:eastAsia="方正仿宋简体" w:hAnsi="Times New Roman"/>
                <w:color w:val="000000"/>
                <w:sz w:val="28"/>
                <w:szCs w:val="28"/>
              </w:rPr>
              <w:t>，线材期货合约的最低交易保证金为合约价值的</w:t>
            </w:r>
            <w:r w:rsidRPr="00E10D4D">
              <w:rPr>
                <w:rFonts w:ascii="Times New Roman" w:eastAsia="方正仿宋简体" w:hAnsi="Times New Roman"/>
                <w:color w:val="000000"/>
                <w:sz w:val="28"/>
                <w:szCs w:val="28"/>
              </w:rPr>
              <w:t>7%</w:t>
            </w:r>
            <w:r w:rsidRPr="00E10D4D">
              <w:rPr>
                <w:rFonts w:ascii="Times New Roman" w:eastAsia="方正仿宋简体" w:hAnsi="Times New Roman"/>
                <w:color w:val="000000"/>
                <w:sz w:val="28"/>
                <w:szCs w:val="28"/>
              </w:rPr>
              <w:t>，燃料油期货合约的最低交易保证金为合约价值的</w:t>
            </w:r>
            <w:r w:rsidRPr="00E10D4D">
              <w:rPr>
                <w:rFonts w:ascii="Times New Roman" w:eastAsia="方正仿宋简体" w:hAnsi="Times New Roman"/>
                <w:color w:val="000000"/>
                <w:sz w:val="28"/>
                <w:szCs w:val="28"/>
              </w:rPr>
              <w:t>8%</w:t>
            </w:r>
            <w:r w:rsidRPr="00E10D4D">
              <w:rPr>
                <w:rFonts w:ascii="Times New Roman" w:eastAsia="方正仿宋简体" w:hAnsi="Times New Roman"/>
                <w:color w:val="00000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在某一期货合约的交易过程中，当出现下列情况时，交易所可以根据市场风险调整其交易保证金水平：</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（一）持仓量达到一定的水平时；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（二）临近交割期时；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（三）连续数个交易日的累计涨跌幅达到一定水平时；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（四）连续出现涨跌停板时；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（五）遇国家法定长假时；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lastRenderedPageBreak/>
              <w:t>（六）交易所认为市场风险明显增大时；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（七）交易所认为必要的其他情况。</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kern w:val="0"/>
                <w:sz w:val="28"/>
                <w:szCs w:val="28"/>
              </w:rPr>
            </w:pPr>
            <w:r w:rsidRPr="00E10D4D">
              <w:rPr>
                <w:rFonts w:ascii="Times New Roman" w:eastAsia="方正仿宋简体" w:hAnsi="Times New Roman"/>
                <w:bCs/>
                <w:color w:val="000000"/>
                <w:kern w:val="0"/>
                <w:sz w:val="28"/>
                <w:szCs w:val="28"/>
              </w:rPr>
              <w:t>交易所根据市场情况决定调整交易保证金的，应当公告，并报告中国证监会。</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lastRenderedPageBreak/>
              <w:t>第五条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交易所根据某一期货合约上市运行的不同阶段（即：从该合约新上市挂牌之日起至最后交易日止）制定不同的交易保证金收取标准。</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具体规定如下：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（一）交易所根据期货合约上市运行的不同阶段调整交易保证金的方法。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当某一期货合约达到应该调整交易保证金的标准时（详见表一、二、三、四、五、六、七、八、九、十、十一、十二、十三、十四、十五），交易所应当</w:t>
            </w:r>
            <w:r w:rsidRPr="00E10D4D">
              <w:rPr>
                <w:rFonts w:ascii="Times New Roman" w:eastAsia="方正仿宋简体" w:hAnsi="Times New Roman"/>
                <w:color w:val="000000"/>
                <w:sz w:val="28"/>
                <w:szCs w:val="28"/>
              </w:rPr>
              <w:lastRenderedPageBreak/>
              <w:t>在新标准执行前一交易日的结</w:t>
            </w:r>
            <w:r w:rsidRPr="00E10D4D">
              <w:rPr>
                <w:rFonts w:ascii="Times New Roman" w:eastAsia="方正仿宋简体" w:hAnsi="Times New Roman"/>
                <w:bCs/>
                <w:color w:val="000000"/>
                <w:sz w:val="28"/>
                <w:szCs w:val="28"/>
              </w:rPr>
              <w:t>算时</w:t>
            </w:r>
            <w:r w:rsidRPr="00E10D4D">
              <w:rPr>
                <w:rFonts w:ascii="Times New Roman" w:eastAsia="方正仿宋简体" w:hAnsi="Times New Roman"/>
                <w:color w:val="000000"/>
                <w:sz w:val="28"/>
                <w:szCs w:val="28"/>
              </w:rPr>
              <w:t>对该合约的所有历史持仓按新的交易保证金标准进行结算，保证金</w:t>
            </w:r>
            <w:r w:rsidRPr="00E10D4D">
              <w:rPr>
                <w:rFonts w:ascii="Times New Roman" w:eastAsia="方正仿宋简体" w:hAnsi="Times New Roman"/>
                <w:bCs/>
                <w:color w:val="000000"/>
                <w:sz w:val="28"/>
                <w:szCs w:val="28"/>
              </w:rPr>
              <w:t>不足</w:t>
            </w:r>
            <w:r w:rsidRPr="00E10D4D">
              <w:rPr>
                <w:rFonts w:ascii="Times New Roman" w:eastAsia="方正仿宋简体" w:hAnsi="Times New Roman"/>
                <w:color w:val="000000"/>
                <w:sz w:val="28"/>
                <w:szCs w:val="28"/>
              </w:rPr>
              <w:t>的，应当在下一个交易日开市前追加到位。</w:t>
            </w: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lastRenderedPageBreak/>
              <w:t>第五条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交易所根据某一期货合约上市运行的不同阶段（即：从该合约新上市挂牌之日起至最后交易日止）制定不同的交易保证金收取标准。</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具体规定如下：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（一）交易所根据期货合约上市运行的不同阶段调整交易保证金的方法。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color w:val="000000"/>
                <w:sz w:val="28"/>
                <w:szCs w:val="28"/>
              </w:rPr>
              <w:t>……</w:t>
            </w:r>
          </w:p>
          <w:p w:rsidR="00F76101" w:rsidRPr="00E10D4D" w:rsidRDefault="00F76101" w:rsidP="00B63BE2">
            <w:pPr>
              <w:widowControl/>
              <w:shd w:val="clear" w:color="auto" w:fill="FFFFFF"/>
              <w:spacing w:line="440" w:lineRule="exact"/>
              <w:jc w:val="center"/>
              <w:rPr>
                <w:rFonts w:ascii="Times New Roman" w:eastAsia="方正仿宋简体" w:hAnsi="Times New Roman"/>
                <w:b/>
                <w:bCs/>
                <w:spacing w:val="8"/>
                <w:kern w:val="0"/>
                <w:sz w:val="28"/>
                <w:szCs w:val="28"/>
                <w:bdr w:val="none" w:sz="0" w:space="0" w:color="auto" w:frame="1"/>
                <w:shd w:val="pct15" w:color="auto" w:fill="FFFFFF"/>
              </w:rPr>
            </w:pPr>
          </w:p>
          <w:p w:rsidR="00F76101" w:rsidRPr="00E10D4D" w:rsidRDefault="00F76101" w:rsidP="00B63BE2">
            <w:pPr>
              <w:widowControl/>
              <w:shd w:val="clear" w:color="auto" w:fill="FFFFFF"/>
              <w:spacing w:line="440" w:lineRule="exact"/>
              <w:jc w:val="center"/>
              <w:rPr>
                <w:rFonts w:ascii="Times New Roman" w:eastAsia="方正仿宋简体" w:hAnsi="Times New Roman"/>
                <w:b/>
                <w:bCs/>
                <w:spacing w:val="8"/>
                <w:kern w:val="0"/>
                <w:sz w:val="28"/>
                <w:szCs w:val="28"/>
                <w:bdr w:val="none" w:sz="0" w:space="0" w:color="auto" w:frame="1"/>
              </w:rPr>
            </w:pPr>
            <w:r w:rsidRPr="00E10D4D">
              <w:rPr>
                <w:rFonts w:ascii="Times New Roman" w:eastAsia="方正仿宋简体" w:hAnsi="Times New Roman"/>
                <w:b/>
                <w:bCs/>
                <w:spacing w:val="8"/>
                <w:kern w:val="0"/>
                <w:sz w:val="28"/>
                <w:szCs w:val="28"/>
                <w:bdr w:val="none" w:sz="0" w:space="0" w:color="auto" w:frame="1"/>
              </w:rPr>
              <w:t>表十六</w:t>
            </w:r>
            <w:r w:rsidRPr="00E10D4D">
              <w:rPr>
                <w:rFonts w:ascii="Times New Roman" w:eastAsia="方正仿宋简体" w:hAnsi="Times New Roman"/>
                <w:b/>
                <w:bCs/>
                <w:spacing w:val="8"/>
                <w:kern w:val="0"/>
                <w:sz w:val="28"/>
                <w:szCs w:val="28"/>
                <w:bdr w:val="none" w:sz="0" w:space="0" w:color="auto" w:frame="1"/>
              </w:rPr>
              <w:t xml:space="preserve"> </w:t>
            </w:r>
            <w:r w:rsidRPr="00E10D4D">
              <w:rPr>
                <w:rFonts w:ascii="Times New Roman" w:eastAsia="方正仿宋简体" w:hAnsi="Times New Roman"/>
                <w:b/>
                <w:bCs/>
                <w:spacing w:val="8"/>
                <w:kern w:val="0"/>
                <w:sz w:val="28"/>
                <w:szCs w:val="28"/>
                <w:bdr w:val="none" w:sz="0" w:space="0" w:color="auto" w:frame="1"/>
              </w:rPr>
              <w:t>不锈钢期货合约上市运行不同阶段的交易保证金收取标准</w:t>
            </w:r>
          </w:p>
          <w:tbl>
            <w:tblPr>
              <w:tblW w:w="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2656"/>
            </w:tblGrid>
            <w:tr w:rsidR="00DD05C9" w:rsidRPr="00E10D4D" w:rsidTr="00B359B9">
              <w:trPr>
                <w:trHeight w:val="1653"/>
                <w:jc w:val="center"/>
              </w:trPr>
              <w:tc>
                <w:tcPr>
                  <w:tcW w:w="346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lastRenderedPageBreak/>
                    <w:t>交易时间段</w:t>
                  </w:r>
                </w:p>
              </w:tc>
              <w:tc>
                <w:tcPr>
                  <w:tcW w:w="265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不锈钢交易保证金比例</w:t>
                  </w:r>
                </w:p>
              </w:tc>
            </w:tr>
            <w:tr w:rsidR="00DD05C9" w:rsidRPr="00E10D4D" w:rsidTr="00B359B9">
              <w:trPr>
                <w:trHeight w:val="1088"/>
                <w:jc w:val="center"/>
              </w:trPr>
              <w:tc>
                <w:tcPr>
                  <w:tcW w:w="346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合约挂牌之日起</w:t>
                  </w:r>
                </w:p>
              </w:tc>
              <w:tc>
                <w:tcPr>
                  <w:tcW w:w="265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5%</w:t>
                  </w:r>
                </w:p>
              </w:tc>
            </w:tr>
            <w:tr w:rsidR="00DD05C9" w:rsidRPr="00E10D4D" w:rsidTr="00B359B9">
              <w:trPr>
                <w:trHeight w:val="1088"/>
                <w:jc w:val="center"/>
              </w:trPr>
              <w:tc>
                <w:tcPr>
                  <w:tcW w:w="346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交割月前第一月的第一个交易日起</w:t>
                  </w:r>
                </w:p>
              </w:tc>
              <w:tc>
                <w:tcPr>
                  <w:tcW w:w="265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10%</w:t>
                  </w:r>
                </w:p>
              </w:tc>
            </w:tr>
            <w:tr w:rsidR="00DD05C9" w:rsidRPr="00E10D4D" w:rsidTr="00B359B9">
              <w:trPr>
                <w:trHeight w:val="1088"/>
                <w:jc w:val="center"/>
              </w:trPr>
              <w:tc>
                <w:tcPr>
                  <w:tcW w:w="346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交割月份的第一个交易日起</w:t>
                  </w:r>
                </w:p>
              </w:tc>
              <w:tc>
                <w:tcPr>
                  <w:tcW w:w="265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15%</w:t>
                  </w:r>
                </w:p>
              </w:tc>
            </w:tr>
            <w:tr w:rsidR="00F76101" w:rsidRPr="00E10D4D" w:rsidTr="00B359B9">
              <w:trPr>
                <w:trHeight w:val="1088"/>
                <w:jc w:val="center"/>
              </w:trPr>
              <w:tc>
                <w:tcPr>
                  <w:tcW w:w="346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最后交易日前二个交易日起</w:t>
                  </w:r>
                </w:p>
              </w:tc>
              <w:tc>
                <w:tcPr>
                  <w:tcW w:w="2656" w:type="dxa"/>
                  <w:vAlign w:val="center"/>
                </w:tcPr>
                <w:p w:rsidR="00F76101" w:rsidRPr="00E10D4D" w:rsidRDefault="00F76101" w:rsidP="00426F03">
                  <w:pPr>
                    <w:framePr w:hSpace="180" w:wrap="around" w:vAnchor="text" w:hAnchor="text" w:xAlign="center" w:y="1"/>
                    <w:widowControl/>
                    <w:spacing w:line="440" w:lineRule="exact"/>
                    <w:suppressOverlap/>
                    <w:jc w:val="center"/>
                    <w:rPr>
                      <w:rFonts w:ascii="Times New Roman" w:eastAsia="方正仿宋简体" w:hAnsi="Times New Roman"/>
                      <w:bCs/>
                      <w:sz w:val="28"/>
                      <w:szCs w:val="28"/>
                      <w:shd w:val="pct15" w:color="auto" w:fill="FFFFFF"/>
                    </w:rPr>
                  </w:pPr>
                  <w:r w:rsidRPr="00E10D4D">
                    <w:rPr>
                      <w:rFonts w:ascii="Times New Roman" w:eastAsia="方正仿宋简体" w:hAnsi="Times New Roman"/>
                      <w:bCs/>
                      <w:sz w:val="28"/>
                      <w:szCs w:val="28"/>
                      <w:shd w:val="pct15" w:color="auto" w:fill="FFFFFF"/>
                    </w:rPr>
                    <w:t>20%</w:t>
                  </w:r>
                </w:p>
              </w:tc>
            </w:tr>
          </w:tbl>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当某一期货合约达到应该调整交易保证金的标准时（详见表一、二、三、四、五、六、七、八、九、十、十一、十二、十三、十四、十五</w:t>
            </w:r>
            <w:r w:rsidRPr="00E10D4D">
              <w:rPr>
                <w:rFonts w:ascii="Times New Roman" w:eastAsia="方正仿宋简体" w:hAnsi="Times New Roman"/>
                <w:sz w:val="28"/>
                <w:szCs w:val="28"/>
                <w:shd w:val="pct15" w:color="auto" w:fill="FFFFFF"/>
              </w:rPr>
              <w:t>、十六</w:t>
            </w:r>
            <w:r w:rsidRPr="00E10D4D">
              <w:rPr>
                <w:rFonts w:ascii="Times New Roman" w:eastAsia="方正仿宋简体" w:hAnsi="Times New Roman"/>
                <w:color w:val="000000"/>
                <w:sz w:val="28"/>
                <w:szCs w:val="28"/>
              </w:rPr>
              <w:t>），交易所应当在新标准执行前一交易日的结</w:t>
            </w:r>
            <w:r w:rsidRPr="00E10D4D">
              <w:rPr>
                <w:rFonts w:ascii="Times New Roman" w:eastAsia="方正仿宋简体" w:hAnsi="Times New Roman"/>
                <w:bCs/>
                <w:color w:val="000000"/>
                <w:sz w:val="28"/>
                <w:szCs w:val="28"/>
              </w:rPr>
              <w:t>算时</w:t>
            </w:r>
            <w:r w:rsidRPr="00E10D4D">
              <w:rPr>
                <w:rFonts w:ascii="Times New Roman" w:eastAsia="方正仿宋简体" w:hAnsi="Times New Roman"/>
                <w:color w:val="000000"/>
                <w:sz w:val="28"/>
                <w:szCs w:val="28"/>
              </w:rPr>
              <w:t>对该合约的所有历史持仓按新的交易保证金标准进行结算，</w:t>
            </w:r>
            <w:r w:rsidRPr="00E10D4D">
              <w:rPr>
                <w:rFonts w:ascii="Times New Roman" w:eastAsia="方正仿宋简体" w:hAnsi="Times New Roman"/>
                <w:color w:val="000000"/>
                <w:sz w:val="28"/>
                <w:szCs w:val="28"/>
              </w:rPr>
              <w:lastRenderedPageBreak/>
              <w:t>保证金</w:t>
            </w:r>
            <w:r w:rsidRPr="00E10D4D">
              <w:rPr>
                <w:rFonts w:ascii="Times New Roman" w:eastAsia="方正仿宋简体" w:hAnsi="Times New Roman"/>
                <w:bCs/>
                <w:color w:val="000000"/>
                <w:sz w:val="28"/>
                <w:szCs w:val="28"/>
              </w:rPr>
              <w:t>不足</w:t>
            </w:r>
            <w:r w:rsidRPr="00E10D4D">
              <w:rPr>
                <w:rFonts w:ascii="Times New Roman" w:eastAsia="方正仿宋简体" w:hAnsi="Times New Roman"/>
                <w:color w:val="000000"/>
                <w:sz w:val="28"/>
                <w:szCs w:val="28"/>
              </w:rPr>
              <w:t>的，应当在下一个交易日开市前追加到位。</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color w:val="000000"/>
                <w:kern w:val="0"/>
                <w:sz w:val="28"/>
                <w:szCs w:val="28"/>
              </w:rPr>
            </w:pPr>
            <w:r w:rsidRPr="00E10D4D">
              <w:rPr>
                <w:rFonts w:ascii="Times New Roman" w:eastAsia="方正仿宋简体" w:hAnsi="Times New Roman"/>
                <w:b/>
                <w:bCs/>
                <w:color w:val="000000"/>
                <w:kern w:val="0"/>
                <w:sz w:val="28"/>
                <w:szCs w:val="28"/>
              </w:rPr>
              <w:lastRenderedPageBreak/>
              <w:t>第七条</w:t>
            </w:r>
            <w:r w:rsidRPr="00E10D4D">
              <w:rPr>
                <w:rFonts w:ascii="Times New Roman" w:eastAsia="方正仿宋简体" w:hAnsi="Times New Roman"/>
                <w:bCs/>
                <w:color w:val="000000"/>
                <w:kern w:val="0"/>
                <w:sz w:val="28"/>
                <w:szCs w:val="28"/>
              </w:rPr>
              <w:t xml:space="preserve"> </w:t>
            </w:r>
            <w:r w:rsidRPr="00E10D4D">
              <w:rPr>
                <w:rFonts w:ascii="Times New Roman" w:eastAsia="方正仿宋简体" w:hAnsi="Times New Roman"/>
                <w:color w:val="000000"/>
                <w:kern w:val="0"/>
                <w:sz w:val="28"/>
                <w:szCs w:val="28"/>
              </w:rPr>
              <w:t>当某铜、铝、锌、螺纹钢、线材、热轧卷板期货合约连续三个交易日（即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7.5%</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或者连续四个交易日（即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9%</w:t>
            </w:r>
            <w:r w:rsidRPr="00E10D4D">
              <w:rPr>
                <w:rFonts w:ascii="Times New Roman" w:eastAsia="方正仿宋简体" w:hAnsi="Times New Roman"/>
                <w:color w:val="000000"/>
                <w:kern w:val="0"/>
                <w:sz w:val="28"/>
                <w:szCs w:val="28"/>
              </w:rPr>
              <w:t>；或者连续五个交易日（即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D5 </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10.5%</w:t>
            </w:r>
            <w:r w:rsidRPr="00E10D4D">
              <w:rPr>
                <w:rFonts w:ascii="Times New Roman" w:eastAsia="方正仿宋简体"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方正仿宋简体" w:hAnsi="Times New Roman"/>
                <w:color w:val="000000"/>
                <w:kern w:val="0"/>
                <w:sz w:val="28"/>
                <w:szCs w:val="28"/>
              </w:rPr>
              <w:t>20%</w:t>
            </w:r>
            <w:r w:rsidRPr="00E10D4D">
              <w:rPr>
                <w:rFonts w:ascii="Times New Roman" w:eastAsia="方正仿宋简体"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当某铅、镍、锡、黄金期货合约连续三个交易日（即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10%</w:t>
            </w:r>
            <w:r w:rsidRPr="00E10D4D">
              <w:rPr>
                <w:rFonts w:ascii="Times New Roman" w:eastAsia="方正仿宋简体" w:hAnsi="Times New Roman"/>
                <w:color w:val="000000"/>
                <w:kern w:val="0"/>
                <w:sz w:val="28"/>
                <w:szCs w:val="28"/>
              </w:rPr>
              <w:t>；或者连续四个交易日（即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12%</w:t>
            </w:r>
            <w:r w:rsidRPr="00E10D4D">
              <w:rPr>
                <w:rFonts w:ascii="Times New Roman" w:eastAsia="方正仿宋简体" w:hAnsi="Times New Roman"/>
                <w:color w:val="000000"/>
                <w:kern w:val="0"/>
                <w:sz w:val="28"/>
                <w:szCs w:val="28"/>
              </w:rPr>
              <w:t>；或者连续五个交易日（即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D5</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lastRenderedPageBreak/>
              <w:t>达到</w:t>
            </w:r>
            <w:r w:rsidRPr="00E10D4D">
              <w:rPr>
                <w:rFonts w:ascii="Times New Roman" w:eastAsia="方正仿宋简体" w:hAnsi="Times New Roman"/>
                <w:color w:val="000000"/>
                <w:kern w:val="0"/>
                <w:sz w:val="28"/>
                <w:szCs w:val="28"/>
              </w:rPr>
              <w:t>14%</w:t>
            </w:r>
            <w:r w:rsidRPr="00E10D4D">
              <w:rPr>
                <w:rFonts w:ascii="Times New Roman" w:eastAsia="方正仿宋简体"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方正仿宋简体" w:hAnsi="Times New Roman"/>
                <w:color w:val="000000"/>
                <w:kern w:val="0"/>
                <w:sz w:val="28"/>
                <w:szCs w:val="28"/>
              </w:rPr>
              <w:t>20%</w:t>
            </w:r>
            <w:r w:rsidRPr="00E10D4D">
              <w:rPr>
                <w:rFonts w:ascii="Times New Roman" w:eastAsia="方正仿宋简体"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当某天然橡胶、石油沥青</w:t>
            </w:r>
            <w:proofErr w:type="gramStart"/>
            <w:r w:rsidRPr="00E10D4D">
              <w:rPr>
                <w:rFonts w:ascii="Times New Roman" w:eastAsia="方正仿宋简体" w:hAnsi="Times New Roman"/>
                <w:color w:val="000000"/>
                <w:kern w:val="0"/>
                <w:sz w:val="28"/>
                <w:szCs w:val="28"/>
              </w:rPr>
              <w:t>和漂针浆</w:t>
            </w:r>
            <w:proofErr w:type="gramEnd"/>
            <w:r w:rsidRPr="00E10D4D">
              <w:rPr>
                <w:rFonts w:ascii="Times New Roman" w:eastAsia="方正仿宋简体" w:hAnsi="Times New Roman"/>
                <w:color w:val="000000"/>
                <w:kern w:val="0"/>
                <w:sz w:val="28"/>
                <w:szCs w:val="28"/>
              </w:rPr>
              <w:t>期货合约连续三个交易日（即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D3 </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9%</w:t>
            </w:r>
            <w:r w:rsidRPr="00E10D4D">
              <w:rPr>
                <w:rFonts w:ascii="Times New Roman" w:eastAsia="方正仿宋简体" w:hAnsi="Times New Roman"/>
                <w:color w:val="000000"/>
                <w:kern w:val="0"/>
                <w:sz w:val="28"/>
                <w:szCs w:val="28"/>
              </w:rPr>
              <w:t>；或者连续四个交易日（即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12%;</w:t>
            </w:r>
            <w:r w:rsidRPr="00E10D4D">
              <w:rPr>
                <w:rFonts w:ascii="Times New Roman" w:eastAsia="方正仿宋简体" w:hAnsi="Times New Roman"/>
                <w:color w:val="000000"/>
                <w:kern w:val="0"/>
                <w:sz w:val="28"/>
                <w:szCs w:val="28"/>
              </w:rPr>
              <w:t>或者连续五个交易日</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D5</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13.5%</w:t>
            </w:r>
            <w:r w:rsidRPr="00E10D4D">
              <w:rPr>
                <w:rFonts w:ascii="Times New Roman" w:eastAsia="方正仿宋简体"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方正仿宋简体" w:hAnsi="Times New Roman"/>
                <w:color w:val="000000"/>
                <w:kern w:val="0"/>
                <w:sz w:val="28"/>
                <w:szCs w:val="28"/>
              </w:rPr>
              <w:t>20%</w:t>
            </w:r>
            <w:r w:rsidRPr="00E10D4D">
              <w:rPr>
                <w:rFonts w:ascii="Times New Roman" w:eastAsia="方正仿宋简体"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当某燃料油、白银期货合约连续三个交易日（即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D3 </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 xml:space="preserve">12% </w:t>
            </w:r>
            <w:r w:rsidRPr="00E10D4D">
              <w:rPr>
                <w:rFonts w:ascii="Times New Roman" w:eastAsia="方正仿宋简体" w:hAnsi="Times New Roman"/>
                <w:color w:val="000000"/>
                <w:kern w:val="0"/>
                <w:sz w:val="28"/>
                <w:szCs w:val="28"/>
              </w:rPr>
              <w:t>；或者连续四个交易日（即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14%</w:t>
            </w:r>
            <w:r w:rsidRPr="00E10D4D">
              <w:rPr>
                <w:rFonts w:ascii="Times New Roman" w:eastAsia="方正仿宋简体" w:hAnsi="Times New Roman"/>
                <w:color w:val="000000"/>
                <w:kern w:val="0"/>
                <w:sz w:val="28"/>
                <w:szCs w:val="28"/>
              </w:rPr>
              <w:t>；或者连续五个交易日（即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D5</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16%</w:t>
            </w:r>
            <w:r w:rsidRPr="00E10D4D">
              <w:rPr>
                <w:rFonts w:ascii="Times New Roman" w:eastAsia="方正仿宋简体"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方正仿宋简体" w:hAnsi="Times New Roman"/>
                <w:color w:val="000000"/>
                <w:kern w:val="0"/>
                <w:sz w:val="28"/>
                <w:szCs w:val="28"/>
              </w:rPr>
              <w:t>20%</w:t>
            </w:r>
            <w:r w:rsidRPr="00E10D4D">
              <w:rPr>
                <w:rFonts w:ascii="Times New Roman" w:eastAsia="方正仿宋简体"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 xml:space="preserve">N </w:t>
            </w:r>
            <w:r w:rsidRPr="00E10D4D">
              <w:rPr>
                <w:rFonts w:ascii="Times New Roman" w:eastAsia="方正仿宋简体" w:hAnsi="Times New Roman"/>
                <w:color w:val="000000"/>
                <w:kern w:val="0"/>
                <w:sz w:val="28"/>
                <w:szCs w:val="28"/>
              </w:rPr>
              <w:t>的计算公式：</w:t>
            </w:r>
          </w:p>
          <w:p w:rsidR="00F76101" w:rsidRPr="00E10D4D" w:rsidRDefault="00F76101" w:rsidP="00B63BE2">
            <w:pPr>
              <w:autoSpaceDE w:val="0"/>
              <w:autoSpaceDN w:val="0"/>
              <w:adjustRightInd w:val="0"/>
              <w:spacing w:line="440" w:lineRule="exact"/>
              <w:jc w:val="left"/>
              <w:rPr>
                <w:rFonts w:ascii="Times New Roman" w:eastAsia="方正仿宋简体" w:hAnsi="Times New Roman"/>
                <w:color w:val="000000"/>
                <w:kern w:val="0"/>
                <w:sz w:val="28"/>
                <w:szCs w:val="28"/>
              </w:rPr>
            </w:pP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noProof/>
                <w:color w:val="000000"/>
                <w:kern w:val="0"/>
                <w:position w:val="-12"/>
                <w:sz w:val="28"/>
                <w:szCs w:val="28"/>
              </w:rPr>
              <w:drawing>
                <wp:inline distT="0" distB="0" distL="0" distR="0" wp14:anchorId="0717E9C2" wp14:editId="3B6F7345">
                  <wp:extent cx="3429000"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i/>
                <w:iCs/>
                <w:color w:val="000000"/>
                <w:kern w:val="0"/>
                <w:sz w:val="28"/>
                <w:szCs w:val="28"/>
              </w:rPr>
              <w:t>t</w:t>
            </w:r>
            <w:r w:rsidRPr="00E10D4D">
              <w:rPr>
                <w:rFonts w:ascii="Times New Roman" w:eastAsia="方正仿宋简体" w:hAnsi="Times New Roman"/>
                <w:color w:val="000000"/>
                <w:kern w:val="0"/>
                <w:sz w:val="28"/>
                <w:szCs w:val="28"/>
              </w:rPr>
              <w:t xml:space="preserve"> = 3,4,5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i/>
                <w:iCs/>
                <w:color w:val="000000"/>
                <w:kern w:val="0"/>
                <w:sz w:val="28"/>
                <w:szCs w:val="28"/>
              </w:rPr>
              <w:t>P</w:t>
            </w:r>
            <w:r w:rsidRPr="00E10D4D">
              <w:rPr>
                <w:rFonts w:ascii="Times New Roman" w:eastAsia="方正仿宋简体" w:hAnsi="Times New Roman"/>
                <w:color w:val="000000"/>
                <w:kern w:val="0"/>
                <w:position w:val="-6"/>
                <w:sz w:val="28"/>
                <w:szCs w:val="28"/>
                <w:vertAlign w:val="subscript"/>
              </w:rPr>
              <w:t xml:space="preserve">0 </w:t>
            </w:r>
            <w:r w:rsidRPr="00E10D4D">
              <w:rPr>
                <w:rFonts w:ascii="Times New Roman" w:eastAsia="方正仿宋简体" w:hAnsi="Times New Roman"/>
                <w:color w:val="000000"/>
                <w:kern w:val="0"/>
                <w:sz w:val="28"/>
                <w:szCs w:val="28"/>
              </w:rPr>
              <w:t>为</w:t>
            </w:r>
            <w:r w:rsidRPr="00E10D4D">
              <w:rPr>
                <w:rFonts w:ascii="Times New Roman" w:eastAsia="方正仿宋简体" w:hAnsi="Times New Roman"/>
                <w:i/>
                <w:iCs/>
                <w:color w:val="000000"/>
                <w:kern w:val="0"/>
                <w:sz w:val="28"/>
                <w:szCs w:val="28"/>
              </w:rPr>
              <w:t>D</w:t>
            </w:r>
            <w:r w:rsidRPr="00E10D4D">
              <w:rPr>
                <w:rFonts w:ascii="Times New Roman" w:eastAsia="方正仿宋简体" w:hAnsi="Times New Roman"/>
                <w:color w:val="000000"/>
                <w:kern w:val="0"/>
                <w:position w:val="-6"/>
                <w:sz w:val="28"/>
                <w:szCs w:val="28"/>
                <w:vertAlign w:val="subscript"/>
              </w:rPr>
              <w:t xml:space="preserve">1 </w:t>
            </w:r>
            <w:r w:rsidRPr="00E10D4D">
              <w:rPr>
                <w:rFonts w:ascii="Times New Roman" w:eastAsia="方正仿宋简体" w:hAnsi="Times New Roman"/>
                <w:color w:val="000000"/>
                <w:kern w:val="0"/>
                <w:sz w:val="28"/>
                <w:szCs w:val="28"/>
              </w:rPr>
              <w:t>交易日前一交易日结算价</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i/>
                <w:iCs/>
                <w:color w:val="000000"/>
                <w:kern w:val="0"/>
                <w:sz w:val="28"/>
                <w:szCs w:val="28"/>
              </w:rPr>
              <w:t>P</w:t>
            </w:r>
            <w:r w:rsidRPr="00E10D4D">
              <w:rPr>
                <w:rFonts w:ascii="Times New Roman" w:eastAsia="方正仿宋简体" w:hAnsi="Times New Roman"/>
                <w:color w:val="000000"/>
                <w:kern w:val="0"/>
                <w:position w:val="-6"/>
                <w:sz w:val="28"/>
                <w:szCs w:val="28"/>
                <w:vertAlign w:val="subscript"/>
              </w:rPr>
              <w:t xml:space="preserve">t </w:t>
            </w:r>
            <w:r w:rsidRPr="00E10D4D">
              <w:rPr>
                <w:rFonts w:ascii="Times New Roman" w:eastAsia="方正仿宋简体" w:hAnsi="Times New Roman"/>
                <w:color w:val="000000"/>
                <w:kern w:val="0"/>
                <w:sz w:val="28"/>
                <w:szCs w:val="28"/>
              </w:rPr>
              <w:t>为</w:t>
            </w:r>
            <w:r w:rsidRPr="00E10D4D">
              <w:rPr>
                <w:rFonts w:ascii="Times New Roman" w:eastAsia="方正仿宋简体" w:hAnsi="Times New Roman"/>
                <w:i/>
                <w:iCs/>
                <w:color w:val="000000"/>
                <w:kern w:val="0"/>
                <w:sz w:val="28"/>
                <w:szCs w:val="28"/>
              </w:rPr>
              <w:t>t</w:t>
            </w:r>
            <w:r w:rsidRPr="00E10D4D">
              <w:rPr>
                <w:rFonts w:ascii="Times New Roman" w:eastAsia="方正仿宋简体" w:hAnsi="Times New Roman"/>
                <w:color w:val="000000"/>
                <w:kern w:val="0"/>
                <w:sz w:val="28"/>
                <w:szCs w:val="28"/>
              </w:rPr>
              <w:t>交易日结算价，</w:t>
            </w:r>
            <w:r w:rsidRPr="00E10D4D">
              <w:rPr>
                <w:rFonts w:ascii="Times New Roman" w:eastAsia="方正仿宋简体" w:hAnsi="Times New Roman"/>
                <w:i/>
                <w:iCs/>
                <w:color w:val="000000"/>
                <w:kern w:val="0"/>
                <w:sz w:val="28"/>
                <w:szCs w:val="28"/>
              </w:rPr>
              <w:t>t</w:t>
            </w:r>
            <w:r w:rsidRPr="00E10D4D">
              <w:rPr>
                <w:rFonts w:ascii="Times New Roman" w:eastAsia="方正仿宋简体" w:hAnsi="Times New Roman"/>
                <w:color w:val="000000"/>
                <w:kern w:val="0"/>
                <w:sz w:val="28"/>
                <w:szCs w:val="28"/>
              </w:rPr>
              <w:t>= 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5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i/>
                <w:iCs/>
                <w:color w:val="000000"/>
                <w:kern w:val="0"/>
                <w:sz w:val="28"/>
                <w:szCs w:val="28"/>
              </w:rPr>
              <w:t>P</w:t>
            </w:r>
            <w:r w:rsidRPr="00E10D4D">
              <w:rPr>
                <w:rFonts w:ascii="Times New Roman" w:eastAsia="方正仿宋简体" w:hAnsi="Times New Roman"/>
                <w:color w:val="000000"/>
                <w:kern w:val="0"/>
                <w:position w:val="-6"/>
                <w:sz w:val="28"/>
                <w:szCs w:val="28"/>
                <w:vertAlign w:val="subscript"/>
              </w:rPr>
              <w:t xml:space="preserve">3 </w:t>
            </w:r>
            <w:r w:rsidRPr="00E10D4D">
              <w:rPr>
                <w:rFonts w:ascii="Times New Roman" w:eastAsia="方正仿宋简体" w:hAnsi="Times New Roman"/>
                <w:color w:val="000000"/>
                <w:kern w:val="0"/>
                <w:sz w:val="28"/>
                <w:szCs w:val="28"/>
              </w:rPr>
              <w:t>为</w:t>
            </w:r>
            <w:r w:rsidRPr="00E10D4D">
              <w:rPr>
                <w:rFonts w:ascii="Times New Roman" w:eastAsia="方正仿宋简体" w:hAnsi="Times New Roman"/>
                <w:i/>
                <w:iCs/>
                <w:color w:val="000000"/>
                <w:kern w:val="0"/>
                <w:sz w:val="28"/>
                <w:szCs w:val="28"/>
              </w:rPr>
              <w:t>D</w:t>
            </w:r>
            <w:r w:rsidRPr="00E10D4D">
              <w:rPr>
                <w:rFonts w:ascii="Times New Roman" w:eastAsia="方正仿宋简体" w:hAnsi="Times New Roman"/>
                <w:color w:val="000000"/>
                <w:kern w:val="0"/>
                <w:position w:val="-6"/>
                <w:sz w:val="28"/>
                <w:szCs w:val="28"/>
                <w:vertAlign w:val="subscript"/>
              </w:rPr>
              <w:t xml:space="preserve">3 </w:t>
            </w:r>
            <w:r w:rsidRPr="00E10D4D">
              <w:rPr>
                <w:rFonts w:ascii="Times New Roman" w:eastAsia="方正仿宋简体" w:hAnsi="Times New Roman"/>
                <w:color w:val="000000"/>
                <w:kern w:val="0"/>
                <w:sz w:val="28"/>
                <w:szCs w:val="28"/>
              </w:rPr>
              <w:t>交易日结算价</w:t>
            </w:r>
            <w:r w:rsidRPr="00E10D4D">
              <w:rPr>
                <w:rFonts w:ascii="Times New Roman" w:eastAsia="方正仿宋简体" w:hAnsi="Times New Roman"/>
                <w:color w:val="000000"/>
                <w:kern w:val="0"/>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i/>
                <w:iCs/>
                <w:color w:val="000000"/>
                <w:kern w:val="0"/>
                <w:sz w:val="28"/>
                <w:szCs w:val="28"/>
              </w:rPr>
              <w:lastRenderedPageBreak/>
              <w:t>P</w:t>
            </w:r>
            <w:r w:rsidRPr="00E10D4D">
              <w:rPr>
                <w:rFonts w:ascii="Times New Roman" w:eastAsia="方正仿宋简体" w:hAnsi="Times New Roman"/>
                <w:color w:val="000000"/>
                <w:kern w:val="0"/>
                <w:position w:val="-6"/>
                <w:sz w:val="28"/>
                <w:szCs w:val="28"/>
                <w:vertAlign w:val="subscript"/>
              </w:rPr>
              <w:t xml:space="preserve">4 </w:t>
            </w:r>
            <w:r w:rsidRPr="00E10D4D">
              <w:rPr>
                <w:rFonts w:ascii="Times New Roman" w:eastAsia="方正仿宋简体" w:hAnsi="Times New Roman"/>
                <w:color w:val="000000"/>
                <w:kern w:val="0"/>
                <w:sz w:val="28"/>
                <w:szCs w:val="28"/>
              </w:rPr>
              <w:t>为</w:t>
            </w:r>
            <w:r w:rsidRPr="00E10D4D">
              <w:rPr>
                <w:rFonts w:ascii="Times New Roman" w:eastAsia="方正仿宋简体" w:hAnsi="Times New Roman"/>
                <w:i/>
                <w:iCs/>
                <w:color w:val="000000"/>
                <w:kern w:val="0"/>
                <w:sz w:val="28"/>
                <w:szCs w:val="28"/>
              </w:rPr>
              <w:t>D</w:t>
            </w:r>
            <w:r w:rsidRPr="00E10D4D">
              <w:rPr>
                <w:rFonts w:ascii="Times New Roman" w:eastAsia="方正仿宋简体" w:hAnsi="Times New Roman"/>
                <w:color w:val="000000"/>
                <w:kern w:val="0"/>
                <w:position w:val="-6"/>
                <w:sz w:val="28"/>
                <w:szCs w:val="28"/>
                <w:vertAlign w:val="subscript"/>
              </w:rPr>
              <w:t xml:space="preserve">4 </w:t>
            </w:r>
            <w:r w:rsidRPr="00E10D4D">
              <w:rPr>
                <w:rFonts w:ascii="Times New Roman" w:eastAsia="方正仿宋简体" w:hAnsi="Times New Roman"/>
                <w:color w:val="000000"/>
                <w:kern w:val="0"/>
                <w:sz w:val="28"/>
                <w:szCs w:val="28"/>
              </w:rPr>
              <w:t>交易日结算价</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i/>
                <w:iCs/>
                <w:color w:val="000000"/>
                <w:kern w:val="0"/>
                <w:sz w:val="28"/>
                <w:szCs w:val="28"/>
              </w:rPr>
              <w:t>P</w:t>
            </w:r>
            <w:r w:rsidRPr="00E10D4D">
              <w:rPr>
                <w:rFonts w:ascii="Times New Roman" w:eastAsia="方正仿宋简体" w:hAnsi="Times New Roman"/>
                <w:color w:val="000000"/>
                <w:kern w:val="0"/>
                <w:position w:val="-6"/>
                <w:sz w:val="28"/>
                <w:szCs w:val="28"/>
                <w:vertAlign w:val="subscript"/>
              </w:rPr>
              <w:t xml:space="preserve">5 </w:t>
            </w:r>
            <w:r w:rsidRPr="00E10D4D">
              <w:rPr>
                <w:rFonts w:ascii="Times New Roman" w:eastAsia="方正仿宋简体" w:hAnsi="Times New Roman"/>
                <w:color w:val="000000"/>
                <w:kern w:val="0"/>
                <w:sz w:val="28"/>
                <w:szCs w:val="28"/>
              </w:rPr>
              <w:t>为</w:t>
            </w:r>
            <w:r w:rsidRPr="00E10D4D">
              <w:rPr>
                <w:rFonts w:ascii="Times New Roman" w:eastAsia="方正仿宋简体" w:hAnsi="Times New Roman"/>
                <w:i/>
                <w:iCs/>
                <w:color w:val="000000"/>
                <w:kern w:val="0"/>
                <w:sz w:val="28"/>
                <w:szCs w:val="28"/>
              </w:rPr>
              <w:t>D</w:t>
            </w:r>
            <w:r w:rsidRPr="00E10D4D">
              <w:rPr>
                <w:rFonts w:ascii="Times New Roman" w:eastAsia="方正仿宋简体" w:hAnsi="Times New Roman"/>
                <w:color w:val="000000"/>
                <w:kern w:val="0"/>
                <w:position w:val="-6"/>
                <w:sz w:val="28"/>
                <w:szCs w:val="28"/>
                <w:vertAlign w:val="subscript"/>
              </w:rPr>
              <w:t>5</w:t>
            </w:r>
            <w:r w:rsidRPr="00E10D4D">
              <w:rPr>
                <w:rFonts w:ascii="Times New Roman" w:eastAsia="方正仿宋简体" w:hAnsi="Times New Roman"/>
                <w:color w:val="000000"/>
                <w:kern w:val="0"/>
                <w:sz w:val="28"/>
                <w:szCs w:val="28"/>
              </w:rPr>
              <w:t>交易日结算价</w:t>
            </w:r>
          </w:p>
          <w:p w:rsidR="00F76101" w:rsidRPr="00E10D4D" w:rsidRDefault="00F7610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color w:val="000000"/>
                <w:kern w:val="0"/>
                <w:sz w:val="28"/>
                <w:szCs w:val="28"/>
              </w:rPr>
              <w:t>交易所采取本条规定措施的，应当事先报告中国证监会。</w:t>
            </w: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ind w:firstLineChars="200" w:firstLine="562"/>
              <w:rPr>
                <w:rFonts w:ascii="Times New Roman" w:eastAsia="方正仿宋简体" w:hAnsi="Times New Roman"/>
                <w:color w:val="000000"/>
                <w:kern w:val="0"/>
                <w:sz w:val="28"/>
                <w:szCs w:val="28"/>
              </w:rPr>
            </w:pPr>
            <w:r w:rsidRPr="00E10D4D">
              <w:rPr>
                <w:rFonts w:ascii="Times New Roman" w:eastAsia="方正仿宋简体" w:hAnsi="Times New Roman"/>
                <w:b/>
                <w:bCs/>
                <w:color w:val="000000"/>
                <w:kern w:val="0"/>
                <w:sz w:val="28"/>
                <w:szCs w:val="28"/>
              </w:rPr>
              <w:lastRenderedPageBreak/>
              <w:t>第七条</w:t>
            </w:r>
            <w:r w:rsidRPr="00E10D4D">
              <w:rPr>
                <w:rFonts w:ascii="Times New Roman" w:eastAsia="方正仿宋简体" w:hAnsi="Times New Roman"/>
                <w:bCs/>
                <w:color w:val="000000"/>
                <w:kern w:val="0"/>
                <w:sz w:val="28"/>
                <w:szCs w:val="28"/>
              </w:rPr>
              <w:t xml:space="preserve"> </w:t>
            </w:r>
            <w:r w:rsidRPr="00E10D4D">
              <w:rPr>
                <w:rFonts w:ascii="Times New Roman" w:eastAsia="方正仿宋简体" w:hAnsi="Times New Roman"/>
                <w:color w:val="000000"/>
                <w:kern w:val="0"/>
                <w:sz w:val="28"/>
                <w:szCs w:val="28"/>
              </w:rPr>
              <w:t>当某铜、铝、锌、螺纹钢、线材、热轧卷板</w:t>
            </w:r>
            <w:r w:rsidR="00554255" w:rsidRPr="00E10D4D">
              <w:rPr>
                <w:rFonts w:ascii="Times New Roman" w:eastAsia="方正仿宋简体" w:hAnsi="Times New Roman"/>
                <w:sz w:val="28"/>
                <w:szCs w:val="28"/>
                <w:shd w:val="pct15" w:color="auto" w:fill="FFFFFF"/>
              </w:rPr>
              <w:t>、</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color w:val="000000"/>
                <w:kern w:val="0"/>
                <w:sz w:val="28"/>
                <w:szCs w:val="28"/>
              </w:rPr>
              <w:t>期货合约连续三个交易日（即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7.5%</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或者连续四个交易日（即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9%</w:t>
            </w:r>
            <w:r w:rsidRPr="00E10D4D">
              <w:rPr>
                <w:rFonts w:ascii="Times New Roman" w:eastAsia="方正仿宋简体" w:hAnsi="Times New Roman"/>
                <w:color w:val="000000"/>
                <w:kern w:val="0"/>
                <w:sz w:val="28"/>
                <w:szCs w:val="28"/>
              </w:rPr>
              <w:t>；或者连续五个交易日（即</w:t>
            </w:r>
            <w:r w:rsidRPr="00E10D4D">
              <w:rPr>
                <w:rFonts w:ascii="Times New Roman" w:eastAsia="方正仿宋简体" w:hAnsi="Times New Roman"/>
                <w:color w:val="000000"/>
                <w:kern w:val="0"/>
                <w:sz w:val="28"/>
                <w:szCs w:val="28"/>
              </w:rPr>
              <w:t>D1</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D2</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D3</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D4</w:t>
            </w:r>
            <w:r w:rsidRPr="00E10D4D">
              <w:rPr>
                <w:rFonts w:ascii="Times New Roman" w:eastAsia="方正仿宋简体" w:hAnsi="Times New Roman"/>
                <w:color w:val="000000"/>
                <w:kern w:val="0"/>
                <w:sz w:val="28"/>
                <w:szCs w:val="28"/>
              </w:rPr>
              <w:t>、</w:t>
            </w:r>
            <w:r w:rsidRPr="00E10D4D">
              <w:rPr>
                <w:rFonts w:ascii="Times New Roman" w:eastAsia="方正仿宋简体" w:hAnsi="Times New Roman"/>
                <w:color w:val="000000"/>
                <w:kern w:val="0"/>
                <w:sz w:val="28"/>
                <w:szCs w:val="28"/>
              </w:rPr>
              <w:t xml:space="preserve">D5 </w:t>
            </w:r>
            <w:r w:rsidRPr="00E10D4D">
              <w:rPr>
                <w:rFonts w:ascii="Times New Roman" w:eastAsia="方正仿宋简体" w:hAnsi="Times New Roman"/>
                <w:color w:val="000000"/>
                <w:kern w:val="0"/>
                <w:sz w:val="28"/>
                <w:szCs w:val="28"/>
              </w:rPr>
              <w:t>交易日）的累计涨跌幅（</w:t>
            </w:r>
            <w:r w:rsidRPr="00E10D4D">
              <w:rPr>
                <w:rFonts w:ascii="Times New Roman" w:eastAsia="方正仿宋简体" w:hAnsi="Times New Roman"/>
                <w:color w:val="000000"/>
                <w:kern w:val="0"/>
                <w:sz w:val="28"/>
                <w:szCs w:val="28"/>
              </w:rPr>
              <w:t>N</w:t>
            </w:r>
            <w:r w:rsidRPr="00E10D4D">
              <w:rPr>
                <w:rFonts w:ascii="Times New Roman" w:eastAsia="方正仿宋简体" w:hAnsi="Times New Roman"/>
                <w:color w:val="000000"/>
                <w:kern w:val="0"/>
                <w:sz w:val="28"/>
                <w:szCs w:val="28"/>
              </w:rPr>
              <w:t>）达到</w:t>
            </w:r>
            <w:r w:rsidRPr="00E10D4D">
              <w:rPr>
                <w:rFonts w:ascii="Times New Roman" w:eastAsia="方正仿宋简体" w:hAnsi="Times New Roman"/>
                <w:color w:val="000000"/>
                <w:kern w:val="0"/>
                <w:sz w:val="28"/>
                <w:szCs w:val="28"/>
              </w:rPr>
              <w:t>10.5%</w:t>
            </w:r>
            <w:r w:rsidRPr="00E10D4D">
              <w:rPr>
                <w:rFonts w:ascii="Times New Roman" w:eastAsia="方正仿宋简体"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方正仿宋简体" w:hAnsi="Times New Roman"/>
                <w:color w:val="000000"/>
                <w:kern w:val="0"/>
                <w:sz w:val="28"/>
                <w:szCs w:val="28"/>
              </w:rPr>
              <w:t>20%</w:t>
            </w:r>
            <w:r w:rsidRPr="00E10D4D">
              <w:rPr>
                <w:rFonts w:ascii="Times New Roman" w:eastAsia="方正仿宋简体"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color w:val="000000"/>
                <w:kern w:val="0"/>
                <w:sz w:val="28"/>
                <w:szCs w:val="28"/>
              </w:rPr>
              <w:t>当某铅、镍、锡、黄金期货合约连续三个交易日（即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10%</w:t>
            </w:r>
            <w:r w:rsidRPr="00E10D4D">
              <w:rPr>
                <w:rFonts w:ascii="Times New Roman" w:eastAsia="仿宋_GB2312" w:hAnsi="Times New Roman"/>
                <w:color w:val="000000"/>
                <w:kern w:val="0"/>
                <w:sz w:val="28"/>
                <w:szCs w:val="28"/>
              </w:rPr>
              <w:t>；或者连续四个交易日（即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12%</w:t>
            </w:r>
            <w:r w:rsidRPr="00E10D4D">
              <w:rPr>
                <w:rFonts w:ascii="Times New Roman" w:eastAsia="仿宋_GB2312" w:hAnsi="Times New Roman"/>
                <w:color w:val="000000"/>
                <w:kern w:val="0"/>
                <w:sz w:val="28"/>
                <w:szCs w:val="28"/>
              </w:rPr>
              <w:t>；或者连续五个交易日（即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D5</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14%</w:t>
            </w:r>
            <w:r w:rsidRPr="00E10D4D">
              <w:rPr>
                <w:rFonts w:ascii="Times New Roman" w:eastAsia="仿宋_GB2312"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w:t>
            </w:r>
            <w:r w:rsidRPr="00E10D4D">
              <w:rPr>
                <w:rFonts w:ascii="Times New Roman" w:eastAsia="仿宋_GB2312" w:hAnsi="Times New Roman"/>
                <w:color w:val="000000"/>
                <w:kern w:val="0"/>
                <w:sz w:val="28"/>
                <w:szCs w:val="28"/>
              </w:rPr>
              <w:lastRenderedPageBreak/>
              <w:t>者全部会员开新仓，调整涨跌停板幅度，限期平仓，强行平仓等措施中的一种或者多种措施，但调整后的涨跌停板幅度不超过</w:t>
            </w:r>
            <w:r w:rsidRPr="00E10D4D">
              <w:rPr>
                <w:rFonts w:ascii="Times New Roman" w:eastAsia="仿宋_GB2312" w:hAnsi="Times New Roman"/>
                <w:color w:val="000000"/>
                <w:kern w:val="0"/>
                <w:sz w:val="28"/>
                <w:szCs w:val="28"/>
              </w:rPr>
              <w:t>20%</w:t>
            </w:r>
            <w:r w:rsidRPr="00E10D4D">
              <w:rPr>
                <w:rFonts w:ascii="Times New Roman" w:eastAsia="仿宋_GB2312"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color w:val="000000"/>
                <w:kern w:val="0"/>
                <w:sz w:val="28"/>
                <w:szCs w:val="28"/>
              </w:rPr>
              <w:t>当某天然橡胶、石油沥青</w:t>
            </w:r>
            <w:proofErr w:type="gramStart"/>
            <w:r w:rsidRPr="00E10D4D">
              <w:rPr>
                <w:rFonts w:ascii="Times New Roman" w:eastAsia="仿宋_GB2312" w:hAnsi="Times New Roman"/>
                <w:color w:val="000000"/>
                <w:kern w:val="0"/>
                <w:sz w:val="28"/>
                <w:szCs w:val="28"/>
              </w:rPr>
              <w:t>和漂针浆</w:t>
            </w:r>
            <w:proofErr w:type="gramEnd"/>
            <w:r w:rsidRPr="00E10D4D">
              <w:rPr>
                <w:rFonts w:ascii="Times New Roman" w:eastAsia="仿宋_GB2312" w:hAnsi="Times New Roman"/>
                <w:color w:val="000000"/>
                <w:kern w:val="0"/>
                <w:sz w:val="28"/>
                <w:szCs w:val="28"/>
              </w:rPr>
              <w:t>期货合约连续三个交易日（即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 xml:space="preserve">D3 </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9%</w:t>
            </w:r>
            <w:r w:rsidRPr="00E10D4D">
              <w:rPr>
                <w:rFonts w:ascii="Times New Roman" w:eastAsia="仿宋_GB2312" w:hAnsi="Times New Roman"/>
                <w:color w:val="000000"/>
                <w:kern w:val="0"/>
                <w:sz w:val="28"/>
                <w:szCs w:val="28"/>
              </w:rPr>
              <w:t>；或者连续四个交易日（即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 xml:space="preserve">12%; </w:t>
            </w:r>
            <w:r w:rsidRPr="00E10D4D">
              <w:rPr>
                <w:rFonts w:ascii="Times New Roman" w:eastAsia="仿宋_GB2312" w:hAnsi="Times New Roman"/>
                <w:color w:val="000000"/>
                <w:kern w:val="0"/>
                <w:sz w:val="28"/>
                <w:szCs w:val="28"/>
              </w:rPr>
              <w:t>或者连续五个交易日</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D5</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13.5%</w:t>
            </w:r>
            <w:r w:rsidRPr="00E10D4D">
              <w:rPr>
                <w:rFonts w:ascii="Times New Roman" w:eastAsia="仿宋_GB2312" w:hAnsi="Times New Roman"/>
                <w:color w:val="000000"/>
                <w:kern w:val="0"/>
                <w:sz w:val="28"/>
                <w:szCs w:val="28"/>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仿宋_GB2312" w:hAnsi="Times New Roman"/>
                <w:color w:val="000000"/>
                <w:kern w:val="0"/>
                <w:sz w:val="28"/>
                <w:szCs w:val="28"/>
              </w:rPr>
              <w:t>20%</w:t>
            </w:r>
            <w:r w:rsidRPr="00E10D4D">
              <w:rPr>
                <w:rFonts w:ascii="Times New Roman" w:eastAsia="仿宋_GB2312"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color w:val="000000"/>
                <w:kern w:val="0"/>
                <w:sz w:val="28"/>
                <w:szCs w:val="28"/>
              </w:rPr>
              <w:t>当某燃料油、白银期货合约连续三个交易日（即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 xml:space="preserve">D3 </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 xml:space="preserve">12% </w:t>
            </w:r>
            <w:r w:rsidRPr="00E10D4D">
              <w:rPr>
                <w:rFonts w:ascii="Times New Roman" w:eastAsia="仿宋_GB2312" w:hAnsi="Times New Roman"/>
                <w:color w:val="000000"/>
                <w:kern w:val="0"/>
                <w:sz w:val="28"/>
                <w:szCs w:val="28"/>
              </w:rPr>
              <w:t>；或者连续四个交易日（即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14%</w:t>
            </w:r>
            <w:r w:rsidRPr="00E10D4D">
              <w:rPr>
                <w:rFonts w:ascii="Times New Roman" w:eastAsia="仿宋_GB2312" w:hAnsi="Times New Roman"/>
                <w:color w:val="000000"/>
                <w:kern w:val="0"/>
                <w:sz w:val="28"/>
                <w:szCs w:val="28"/>
              </w:rPr>
              <w:t>；或者连续五个交易日（即</w:t>
            </w:r>
            <w:r w:rsidRPr="00E10D4D">
              <w:rPr>
                <w:rFonts w:ascii="Times New Roman" w:eastAsia="仿宋_GB2312" w:hAnsi="Times New Roman"/>
                <w:color w:val="000000"/>
                <w:kern w:val="0"/>
                <w:sz w:val="28"/>
                <w:szCs w:val="28"/>
              </w:rPr>
              <w:t>D1</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D2</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D4</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D5</w:t>
            </w:r>
            <w:r w:rsidRPr="00E10D4D">
              <w:rPr>
                <w:rFonts w:ascii="Times New Roman" w:eastAsia="仿宋_GB2312" w:hAnsi="Times New Roman"/>
                <w:color w:val="000000"/>
                <w:kern w:val="0"/>
                <w:sz w:val="28"/>
                <w:szCs w:val="28"/>
              </w:rPr>
              <w:t>交易日）的累计涨跌幅（</w:t>
            </w:r>
            <w:r w:rsidRPr="00E10D4D">
              <w:rPr>
                <w:rFonts w:ascii="Times New Roman" w:eastAsia="仿宋_GB2312" w:hAnsi="Times New Roman"/>
                <w:color w:val="000000"/>
                <w:kern w:val="0"/>
                <w:sz w:val="28"/>
                <w:szCs w:val="28"/>
              </w:rPr>
              <w:t>N</w:t>
            </w:r>
            <w:r w:rsidRPr="00E10D4D">
              <w:rPr>
                <w:rFonts w:ascii="Times New Roman" w:eastAsia="仿宋_GB2312" w:hAnsi="Times New Roman"/>
                <w:color w:val="000000"/>
                <w:kern w:val="0"/>
                <w:sz w:val="28"/>
                <w:szCs w:val="28"/>
              </w:rPr>
              <w:t>）达到</w:t>
            </w:r>
            <w:r w:rsidRPr="00E10D4D">
              <w:rPr>
                <w:rFonts w:ascii="Times New Roman" w:eastAsia="仿宋_GB2312" w:hAnsi="Times New Roman"/>
                <w:color w:val="000000"/>
                <w:kern w:val="0"/>
                <w:sz w:val="28"/>
                <w:szCs w:val="28"/>
              </w:rPr>
              <w:t>16%</w:t>
            </w:r>
            <w:r w:rsidRPr="00E10D4D">
              <w:rPr>
                <w:rFonts w:ascii="Times New Roman" w:eastAsia="仿宋_GB2312" w:hAnsi="Times New Roman"/>
                <w:color w:val="000000"/>
                <w:kern w:val="0"/>
                <w:sz w:val="28"/>
                <w:szCs w:val="28"/>
              </w:rPr>
              <w:t>时，交易所可以根据市场情况，采取单</w:t>
            </w:r>
            <w:r w:rsidRPr="00E10D4D">
              <w:rPr>
                <w:rFonts w:ascii="Times New Roman" w:eastAsia="仿宋_GB2312" w:hAnsi="Times New Roman"/>
                <w:color w:val="000000"/>
                <w:kern w:val="0"/>
                <w:sz w:val="28"/>
                <w:szCs w:val="28"/>
              </w:rPr>
              <w:lastRenderedPageBreak/>
              <w:t>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10D4D">
              <w:rPr>
                <w:rFonts w:ascii="Times New Roman" w:eastAsia="仿宋_GB2312" w:hAnsi="Times New Roman"/>
                <w:color w:val="000000"/>
                <w:kern w:val="0"/>
                <w:sz w:val="28"/>
                <w:szCs w:val="28"/>
              </w:rPr>
              <w:t>20%</w:t>
            </w:r>
            <w:r w:rsidRPr="00E10D4D">
              <w:rPr>
                <w:rFonts w:ascii="Times New Roman" w:eastAsia="仿宋_GB2312" w:hAnsi="Times New Roman"/>
                <w:color w:val="000000"/>
                <w:kern w:val="0"/>
                <w:sz w:val="28"/>
                <w:szCs w:val="28"/>
              </w:rPr>
              <w:t>。</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color w:val="000000"/>
                <w:kern w:val="0"/>
                <w:sz w:val="28"/>
                <w:szCs w:val="28"/>
              </w:rPr>
              <w:t xml:space="preserve">N </w:t>
            </w:r>
            <w:r w:rsidRPr="00E10D4D">
              <w:rPr>
                <w:rFonts w:ascii="Times New Roman" w:eastAsia="仿宋_GB2312" w:hAnsi="Times New Roman"/>
                <w:color w:val="000000"/>
                <w:kern w:val="0"/>
                <w:sz w:val="28"/>
                <w:szCs w:val="28"/>
              </w:rPr>
              <w:t>的计算公式：</w:t>
            </w:r>
          </w:p>
          <w:p w:rsidR="00F76101" w:rsidRPr="00E10D4D" w:rsidRDefault="00F76101" w:rsidP="00B63BE2">
            <w:pPr>
              <w:autoSpaceDE w:val="0"/>
              <w:autoSpaceDN w:val="0"/>
              <w:adjustRightInd w:val="0"/>
              <w:spacing w:line="440" w:lineRule="exact"/>
              <w:jc w:val="left"/>
              <w:rPr>
                <w:rFonts w:ascii="Times New Roman" w:eastAsia="仿宋" w:hAnsi="Times New Roman"/>
                <w:color w:val="000000"/>
                <w:kern w:val="0"/>
                <w:sz w:val="28"/>
                <w:szCs w:val="28"/>
              </w:rPr>
            </w:pPr>
          </w:p>
          <w:p w:rsidR="00F76101" w:rsidRPr="00E10D4D" w:rsidRDefault="00F76101" w:rsidP="00B63BE2">
            <w:pPr>
              <w:autoSpaceDE w:val="0"/>
              <w:autoSpaceDN w:val="0"/>
              <w:adjustRightInd w:val="0"/>
              <w:spacing w:line="440" w:lineRule="exact"/>
              <w:ind w:firstLineChars="200" w:firstLine="560"/>
              <w:rPr>
                <w:rFonts w:ascii="Times New Roman" w:eastAsia="仿宋" w:hAnsi="Times New Roman"/>
                <w:color w:val="000000"/>
                <w:kern w:val="0"/>
                <w:sz w:val="28"/>
                <w:szCs w:val="28"/>
              </w:rPr>
            </w:pPr>
            <w:r w:rsidRPr="00E10D4D">
              <w:rPr>
                <w:rFonts w:ascii="Times New Roman" w:eastAsia="仿宋" w:hAnsi="Times New Roman"/>
                <w:noProof/>
                <w:color w:val="000000"/>
                <w:kern w:val="0"/>
                <w:position w:val="-12"/>
                <w:sz w:val="28"/>
                <w:szCs w:val="28"/>
              </w:rPr>
              <w:drawing>
                <wp:inline distT="0" distB="0" distL="0" distR="0" wp14:anchorId="3DA5F5F5" wp14:editId="22D99451">
                  <wp:extent cx="3429000"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r w:rsidRPr="00E10D4D">
              <w:rPr>
                <w:rFonts w:ascii="Times New Roman" w:eastAsia="仿宋" w:hAnsi="Times New Roman"/>
                <w:color w:val="000000"/>
                <w:kern w:val="0"/>
                <w:sz w:val="28"/>
                <w:szCs w:val="28"/>
              </w:rPr>
              <w:t xml:space="preserve"> </w:t>
            </w:r>
            <w:r w:rsidRPr="00E10D4D">
              <w:rPr>
                <w:rFonts w:ascii="Times New Roman" w:eastAsia="仿宋" w:hAnsi="Times New Roman"/>
                <w:i/>
                <w:iCs/>
                <w:color w:val="000000"/>
                <w:kern w:val="0"/>
                <w:sz w:val="28"/>
                <w:szCs w:val="28"/>
              </w:rPr>
              <w:t>t</w:t>
            </w:r>
            <w:r w:rsidRPr="00E10D4D">
              <w:rPr>
                <w:rFonts w:ascii="Times New Roman" w:eastAsia="仿宋" w:hAnsi="Times New Roman"/>
                <w:color w:val="000000"/>
                <w:kern w:val="0"/>
                <w:sz w:val="28"/>
                <w:szCs w:val="28"/>
              </w:rPr>
              <w:t xml:space="preserve"> = 3,4,5 </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i/>
                <w:iCs/>
                <w:color w:val="000000"/>
                <w:kern w:val="0"/>
                <w:sz w:val="28"/>
                <w:szCs w:val="28"/>
              </w:rPr>
              <w:t>P</w:t>
            </w:r>
            <w:r w:rsidRPr="00E10D4D">
              <w:rPr>
                <w:rFonts w:ascii="Times New Roman" w:eastAsia="仿宋_GB2312" w:hAnsi="Times New Roman"/>
                <w:color w:val="000000"/>
                <w:kern w:val="0"/>
                <w:position w:val="-6"/>
                <w:sz w:val="28"/>
                <w:szCs w:val="28"/>
                <w:vertAlign w:val="subscript"/>
              </w:rPr>
              <w:t xml:space="preserve">0 </w:t>
            </w:r>
            <w:r w:rsidRPr="00E10D4D">
              <w:rPr>
                <w:rFonts w:ascii="Times New Roman" w:eastAsia="仿宋_GB2312" w:hAnsi="Times New Roman"/>
                <w:color w:val="000000"/>
                <w:kern w:val="0"/>
                <w:sz w:val="28"/>
                <w:szCs w:val="28"/>
              </w:rPr>
              <w:t>为</w:t>
            </w:r>
            <w:r w:rsidRPr="00E10D4D">
              <w:rPr>
                <w:rFonts w:ascii="Times New Roman" w:eastAsia="仿宋_GB2312" w:hAnsi="Times New Roman"/>
                <w:i/>
                <w:iCs/>
                <w:color w:val="000000"/>
                <w:kern w:val="0"/>
                <w:sz w:val="28"/>
                <w:szCs w:val="28"/>
              </w:rPr>
              <w:t>D</w:t>
            </w:r>
            <w:r w:rsidRPr="00E10D4D">
              <w:rPr>
                <w:rFonts w:ascii="Times New Roman" w:eastAsia="仿宋_GB2312" w:hAnsi="Times New Roman"/>
                <w:color w:val="000000"/>
                <w:kern w:val="0"/>
                <w:position w:val="-6"/>
                <w:sz w:val="28"/>
                <w:szCs w:val="28"/>
                <w:vertAlign w:val="subscript"/>
              </w:rPr>
              <w:t xml:space="preserve">1 </w:t>
            </w:r>
            <w:r w:rsidRPr="00E10D4D">
              <w:rPr>
                <w:rFonts w:ascii="Times New Roman" w:eastAsia="仿宋_GB2312" w:hAnsi="Times New Roman"/>
                <w:color w:val="000000"/>
                <w:kern w:val="0"/>
                <w:sz w:val="28"/>
                <w:szCs w:val="28"/>
              </w:rPr>
              <w:t>交易日前一交易日结算价</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i/>
                <w:iCs/>
                <w:color w:val="000000"/>
                <w:kern w:val="0"/>
                <w:sz w:val="28"/>
                <w:szCs w:val="28"/>
              </w:rPr>
              <w:t>P</w:t>
            </w:r>
            <w:r w:rsidRPr="00E10D4D">
              <w:rPr>
                <w:rFonts w:ascii="Times New Roman" w:eastAsia="仿宋_GB2312" w:hAnsi="Times New Roman"/>
                <w:color w:val="000000"/>
                <w:kern w:val="0"/>
                <w:position w:val="-6"/>
                <w:sz w:val="28"/>
                <w:szCs w:val="28"/>
                <w:vertAlign w:val="subscript"/>
              </w:rPr>
              <w:t xml:space="preserve">t </w:t>
            </w:r>
            <w:r w:rsidRPr="00E10D4D">
              <w:rPr>
                <w:rFonts w:ascii="Times New Roman" w:eastAsia="仿宋_GB2312" w:hAnsi="Times New Roman"/>
                <w:color w:val="000000"/>
                <w:kern w:val="0"/>
                <w:sz w:val="28"/>
                <w:szCs w:val="28"/>
              </w:rPr>
              <w:t>为</w:t>
            </w:r>
            <w:r w:rsidRPr="00E10D4D">
              <w:rPr>
                <w:rFonts w:ascii="Times New Roman" w:eastAsia="仿宋_GB2312" w:hAnsi="Times New Roman"/>
                <w:i/>
                <w:iCs/>
                <w:color w:val="000000"/>
                <w:kern w:val="0"/>
                <w:sz w:val="28"/>
                <w:szCs w:val="28"/>
              </w:rPr>
              <w:t>t</w:t>
            </w:r>
            <w:r w:rsidRPr="00E10D4D">
              <w:rPr>
                <w:rFonts w:ascii="Times New Roman" w:eastAsia="仿宋_GB2312" w:hAnsi="Times New Roman"/>
                <w:color w:val="000000"/>
                <w:kern w:val="0"/>
                <w:sz w:val="28"/>
                <w:szCs w:val="28"/>
              </w:rPr>
              <w:t>交易日结算价，</w:t>
            </w:r>
            <w:r w:rsidRPr="00E10D4D">
              <w:rPr>
                <w:rFonts w:ascii="Times New Roman" w:eastAsia="仿宋_GB2312" w:hAnsi="Times New Roman"/>
                <w:i/>
                <w:iCs/>
                <w:color w:val="000000"/>
                <w:kern w:val="0"/>
                <w:sz w:val="28"/>
                <w:szCs w:val="28"/>
              </w:rPr>
              <w:t>t</w:t>
            </w:r>
            <w:r w:rsidRPr="00E10D4D">
              <w:rPr>
                <w:rFonts w:ascii="Times New Roman" w:eastAsia="仿宋_GB2312" w:hAnsi="Times New Roman"/>
                <w:color w:val="000000"/>
                <w:kern w:val="0"/>
                <w:sz w:val="28"/>
                <w:szCs w:val="28"/>
              </w:rPr>
              <w:t>= 3</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4</w:t>
            </w:r>
            <w:r w:rsidRPr="00E10D4D">
              <w:rPr>
                <w:rFonts w:ascii="Times New Roman" w:eastAsia="仿宋_GB2312" w:hAnsi="Times New Roman"/>
                <w:color w:val="000000"/>
                <w:kern w:val="0"/>
                <w:sz w:val="28"/>
                <w:szCs w:val="28"/>
              </w:rPr>
              <w:t>，</w:t>
            </w:r>
            <w:r w:rsidRPr="00E10D4D">
              <w:rPr>
                <w:rFonts w:ascii="Times New Roman" w:eastAsia="仿宋_GB2312" w:hAnsi="Times New Roman"/>
                <w:color w:val="000000"/>
                <w:kern w:val="0"/>
                <w:sz w:val="28"/>
                <w:szCs w:val="28"/>
              </w:rPr>
              <w:t xml:space="preserve">5 </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i/>
                <w:iCs/>
                <w:color w:val="000000"/>
                <w:kern w:val="0"/>
                <w:sz w:val="28"/>
                <w:szCs w:val="28"/>
              </w:rPr>
              <w:t>P</w:t>
            </w:r>
            <w:r w:rsidRPr="00E10D4D">
              <w:rPr>
                <w:rFonts w:ascii="Times New Roman" w:eastAsia="仿宋_GB2312" w:hAnsi="Times New Roman"/>
                <w:color w:val="000000"/>
                <w:kern w:val="0"/>
                <w:position w:val="-6"/>
                <w:sz w:val="28"/>
                <w:szCs w:val="28"/>
                <w:vertAlign w:val="subscript"/>
              </w:rPr>
              <w:t xml:space="preserve">3 </w:t>
            </w:r>
            <w:r w:rsidRPr="00E10D4D">
              <w:rPr>
                <w:rFonts w:ascii="Times New Roman" w:eastAsia="仿宋_GB2312" w:hAnsi="Times New Roman"/>
                <w:color w:val="000000"/>
                <w:kern w:val="0"/>
                <w:sz w:val="28"/>
                <w:szCs w:val="28"/>
              </w:rPr>
              <w:t>为</w:t>
            </w:r>
            <w:r w:rsidRPr="00E10D4D">
              <w:rPr>
                <w:rFonts w:ascii="Times New Roman" w:eastAsia="仿宋_GB2312" w:hAnsi="Times New Roman"/>
                <w:i/>
                <w:iCs/>
                <w:color w:val="000000"/>
                <w:kern w:val="0"/>
                <w:sz w:val="28"/>
                <w:szCs w:val="28"/>
              </w:rPr>
              <w:t>D</w:t>
            </w:r>
            <w:r w:rsidRPr="00E10D4D">
              <w:rPr>
                <w:rFonts w:ascii="Times New Roman" w:eastAsia="仿宋_GB2312" w:hAnsi="Times New Roman"/>
                <w:color w:val="000000"/>
                <w:kern w:val="0"/>
                <w:position w:val="-6"/>
                <w:sz w:val="28"/>
                <w:szCs w:val="28"/>
                <w:vertAlign w:val="subscript"/>
              </w:rPr>
              <w:t xml:space="preserve">3 </w:t>
            </w:r>
            <w:r w:rsidRPr="00E10D4D">
              <w:rPr>
                <w:rFonts w:ascii="Times New Roman" w:eastAsia="仿宋_GB2312" w:hAnsi="Times New Roman"/>
                <w:color w:val="000000"/>
                <w:kern w:val="0"/>
                <w:sz w:val="28"/>
                <w:szCs w:val="28"/>
              </w:rPr>
              <w:t>交易日结算价</w:t>
            </w:r>
            <w:r w:rsidRPr="00E10D4D">
              <w:rPr>
                <w:rFonts w:ascii="Times New Roman" w:eastAsia="仿宋_GB2312" w:hAnsi="Times New Roman"/>
                <w:color w:val="000000"/>
                <w:kern w:val="0"/>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i/>
                <w:iCs/>
                <w:color w:val="000000"/>
                <w:kern w:val="0"/>
                <w:sz w:val="28"/>
                <w:szCs w:val="28"/>
              </w:rPr>
              <w:t>P</w:t>
            </w:r>
            <w:r w:rsidRPr="00E10D4D">
              <w:rPr>
                <w:rFonts w:ascii="Times New Roman" w:eastAsia="仿宋_GB2312" w:hAnsi="Times New Roman"/>
                <w:color w:val="000000"/>
                <w:kern w:val="0"/>
                <w:position w:val="-6"/>
                <w:sz w:val="28"/>
                <w:szCs w:val="28"/>
                <w:vertAlign w:val="subscript"/>
              </w:rPr>
              <w:t xml:space="preserve">4 </w:t>
            </w:r>
            <w:r w:rsidRPr="00E10D4D">
              <w:rPr>
                <w:rFonts w:ascii="Times New Roman" w:eastAsia="仿宋_GB2312" w:hAnsi="Times New Roman"/>
                <w:color w:val="000000"/>
                <w:kern w:val="0"/>
                <w:sz w:val="28"/>
                <w:szCs w:val="28"/>
              </w:rPr>
              <w:t>为</w:t>
            </w:r>
            <w:r w:rsidRPr="00E10D4D">
              <w:rPr>
                <w:rFonts w:ascii="Times New Roman" w:eastAsia="仿宋_GB2312" w:hAnsi="Times New Roman"/>
                <w:i/>
                <w:iCs/>
                <w:color w:val="000000"/>
                <w:kern w:val="0"/>
                <w:sz w:val="28"/>
                <w:szCs w:val="28"/>
              </w:rPr>
              <w:t>D</w:t>
            </w:r>
            <w:r w:rsidRPr="00E10D4D">
              <w:rPr>
                <w:rFonts w:ascii="Times New Roman" w:eastAsia="仿宋_GB2312" w:hAnsi="Times New Roman"/>
                <w:color w:val="000000"/>
                <w:kern w:val="0"/>
                <w:position w:val="-6"/>
                <w:sz w:val="28"/>
                <w:szCs w:val="28"/>
                <w:vertAlign w:val="subscript"/>
              </w:rPr>
              <w:t xml:space="preserve">4 </w:t>
            </w:r>
            <w:r w:rsidRPr="00E10D4D">
              <w:rPr>
                <w:rFonts w:ascii="Times New Roman" w:eastAsia="仿宋_GB2312" w:hAnsi="Times New Roman"/>
                <w:color w:val="000000"/>
                <w:kern w:val="0"/>
                <w:sz w:val="28"/>
                <w:szCs w:val="28"/>
              </w:rPr>
              <w:t>交易日结算价</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i/>
                <w:iCs/>
                <w:color w:val="000000"/>
                <w:kern w:val="0"/>
                <w:sz w:val="28"/>
                <w:szCs w:val="28"/>
              </w:rPr>
              <w:t>P</w:t>
            </w:r>
            <w:r w:rsidRPr="00E10D4D">
              <w:rPr>
                <w:rFonts w:ascii="Times New Roman" w:eastAsia="仿宋_GB2312" w:hAnsi="Times New Roman"/>
                <w:color w:val="000000"/>
                <w:kern w:val="0"/>
                <w:position w:val="-6"/>
                <w:sz w:val="28"/>
                <w:szCs w:val="28"/>
                <w:vertAlign w:val="subscript"/>
              </w:rPr>
              <w:t xml:space="preserve">5 </w:t>
            </w:r>
            <w:r w:rsidRPr="00E10D4D">
              <w:rPr>
                <w:rFonts w:ascii="Times New Roman" w:eastAsia="仿宋_GB2312" w:hAnsi="Times New Roman"/>
                <w:color w:val="000000"/>
                <w:kern w:val="0"/>
                <w:sz w:val="28"/>
                <w:szCs w:val="28"/>
              </w:rPr>
              <w:t>为</w:t>
            </w:r>
            <w:r w:rsidRPr="00E10D4D">
              <w:rPr>
                <w:rFonts w:ascii="Times New Roman" w:eastAsia="仿宋_GB2312" w:hAnsi="Times New Roman"/>
                <w:i/>
                <w:iCs/>
                <w:color w:val="000000"/>
                <w:kern w:val="0"/>
                <w:sz w:val="28"/>
                <w:szCs w:val="28"/>
              </w:rPr>
              <w:t>D</w:t>
            </w:r>
            <w:r w:rsidRPr="00E10D4D">
              <w:rPr>
                <w:rFonts w:ascii="Times New Roman" w:eastAsia="仿宋_GB2312" w:hAnsi="Times New Roman"/>
                <w:color w:val="000000"/>
                <w:kern w:val="0"/>
                <w:position w:val="-6"/>
                <w:sz w:val="28"/>
                <w:szCs w:val="28"/>
                <w:vertAlign w:val="subscript"/>
              </w:rPr>
              <w:t>5</w:t>
            </w:r>
            <w:r w:rsidRPr="00E10D4D">
              <w:rPr>
                <w:rFonts w:ascii="Times New Roman" w:eastAsia="仿宋_GB2312" w:hAnsi="Times New Roman"/>
                <w:color w:val="000000"/>
                <w:kern w:val="0"/>
                <w:sz w:val="28"/>
                <w:szCs w:val="28"/>
              </w:rPr>
              <w:t>交易日结算价</w:t>
            </w:r>
          </w:p>
          <w:p w:rsidR="00F76101" w:rsidRPr="00E10D4D" w:rsidRDefault="00F76101" w:rsidP="00B63BE2">
            <w:pPr>
              <w:autoSpaceDE w:val="0"/>
              <w:autoSpaceDN w:val="0"/>
              <w:adjustRightInd w:val="0"/>
              <w:spacing w:line="440" w:lineRule="exact"/>
              <w:ind w:firstLineChars="200" w:firstLine="560"/>
              <w:rPr>
                <w:rFonts w:ascii="Times New Roman" w:eastAsia="仿宋_GB2312" w:hAnsi="Times New Roman"/>
                <w:color w:val="000000"/>
                <w:kern w:val="0"/>
                <w:sz w:val="28"/>
                <w:szCs w:val="28"/>
              </w:rPr>
            </w:pPr>
            <w:r w:rsidRPr="00E10D4D">
              <w:rPr>
                <w:rFonts w:ascii="Times New Roman" w:eastAsia="仿宋_GB2312" w:hAnsi="Times New Roman"/>
                <w:color w:val="000000"/>
                <w:kern w:val="0"/>
                <w:sz w:val="28"/>
                <w:szCs w:val="28"/>
              </w:rPr>
              <w:t>交易所采取本条规定措施的，应当事先报告中国证监会。</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第十二条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当某期货合约在某一交易日（该交易日称为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交易日，以下几个交易日分别称为</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D6</w:t>
            </w:r>
            <w:r w:rsidRPr="00E10D4D">
              <w:rPr>
                <w:rFonts w:ascii="Times New Roman" w:eastAsia="方正仿宋简体" w:hAnsi="Times New Roman"/>
                <w:sz w:val="28"/>
                <w:szCs w:val="28"/>
              </w:rPr>
              <w:t>交易日，</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交易日前一交易日）出现单边市，则该期货合约</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交易日涨跌停板幅度按下述方法调整：铜、铝、锌、铅、</w:t>
            </w:r>
            <w:r w:rsidRPr="00E10D4D">
              <w:rPr>
                <w:rFonts w:ascii="Times New Roman" w:eastAsia="方正仿宋简体" w:hAnsi="Times New Roman"/>
                <w:color w:val="000000"/>
                <w:kern w:val="0"/>
                <w:sz w:val="28"/>
                <w:szCs w:val="28"/>
              </w:rPr>
              <w:t>镍、锡、螺纹钢、线材、热轧卷板、黄金、白银、天然橡胶、燃</w:t>
            </w:r>
            <w:r w:rsidRPr="00E10D4D">
              <w:rPr>
                <w:rFonts w:ascii="Times New Roman" w:eastAsia="方正仿宋简体" w:hAnsi="Times New Roman"/>
                <w:sz w:val="28"/>
                <w:szCs w:val="28"/>
              </w:rPr>
              <w:t>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3</w:t>
            </w:r>
            <w:r w:rsidRPr="00E10D4D">
              <w:rPr>
                <w:rFonts w:ascii="Times New Roman" w:eastAsia="方正仿宋简体" w:hAnsi="Times New Roman"/>
                <w:sz w:val="28"/>
                <w:szCs w:val="28"/>
              </w:rPr>
              <w:t>个百分点。</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交易日结算时，该期货合约交易保证金比例按下述方法调整：铜、铝、锌、铅、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螺纹钢、线材、热轧卷板、黄金、白银、天然橡胶、燃料油、石油沥青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期货合约的交易保证金比例为在</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2</w:t>
            </w:r>
            <w:r w:rsidRPr="00E10D4D">
              <w:rPr>
                <w:rFonts w:ascii="Times New Roman" w:eastAsia="方正仿宋简体" w:hAnsi="Times New Roman"/>
                <w:sz w:val="28"/>
                <w:szCs w:val="28"/>
              </w:rPr>
              <w:t>个百分点。如果该期货合约调整后的交易保证金比例低于</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w:t>
            </w:r>
            <w:r w:rsidRPr="00E10D4D">
              <w:rPr>
                <w:rFonts w:ascii="Times New Roman" w:eastAsia="方正仿宋简体" w:hAnsi="Times New Roman"/>
                <w:sz w:val="28"/>
                <w:szCs w:val="28"/>
              </w:rPr>
              <w:lastRenderedPageBreak/>
              <w:t>的交易保证金比例，则按</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交易日结算时该期货合约交易保证金比例收取。</w:t>
            </w: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第十二条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当某期货合约在某一交易日（该交易日称为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交易日，以下几个交易日分别称为</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D6</w:t>
            </w:r>
            <w:r w:rsidRPr="00E10D4D">
              <w:rPr>
                <w:rFonts w:ascii="Times New Roman" w:eastAsia="方正仿宋简体" w:hAnsi="Times New Roman"/>
                <w:sz w:val="28"/>
                <w:szCs w:val="28"/>
              </w:rPr>
              <w:t>交易日，</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交易日前一交易日）出现单边市，则该期货合约</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交易日涨跌停板幅度按下述方法调整：铜、铝、锌、铅、</w:t>
            </w:r>
            <w:r w:rsidRPr="00E10D4D">
              <w:rPr>
                <w:rFonts w:ascii="Times New Roman" w:eastAsia="方正仿宋简体" w:hAnsi="Times New Roman"/>
                <w:color w:val="000000"/>
                <w:kern w:val="0"/>
                <w:sz w:val="28"/>
                <w:szCs w:val="28"/>
              </w:rPr>
              <w:t>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color w:val="000000"/>
                <w:kern w:val="0"/>
                <w:sz w:val="28"/>
                <w:szCs w:val="28"/>
              </w:rPr>
              <w:t>黄金、白银、天然橡胶、燃</w:t>
            </w:r>
            <w:r w:rsidRPr="00E10D4D">
              <w:rPr>
                <w:rFonts w:ascii="Times New Roman" w:eastAsia="方正仿宋简体" w:hAnsi="Times New Roman"/>
                <w:sz w:val="28"/>
                <w:szCs w:val="28"/>
              </w:rPr>
              <w:t>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3</w:t>
            </w:r>
            <w:r w:rsidRPr="00E10D4D">
              <w:rPr>
                <w:rFonts w:ascii="Times New Roman" w:eastAsia="方正仿宋简体" w:hAnsi="Times New Roman"/>
                <w:sz w:val="28"/>
                <w:szCs w:val="28"/>
              </w:rPr>
              <w:t>个百分点。</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交易日结算时，该期货合约交易保证金比例按下述方法调整：铜、铝、锌、铅、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黄金、白银、天然橡胶、燃料油、石油沥青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期货合约的交易保证金比例为在</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2</w:t>
            </w:r>
            <w:r w:rsidRPr="00E10D4D">
              <w:rPr>
                <w:rFonts w:ascii="Times New Roman" w:eastAsia="方正仿宋简体" w:hAnsi="Times New Roman"/>
                <w:sz w:val="28"/>
                <w:szCs w:val="28"/>
              </w:rPr>
              <w:t>个百分点。如果该期货合约调整后的交易保证金比例低于</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交易日结算时的交易保证金比例，则按</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交易日结算时该期货合约交易保证金比例收取。</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第十三条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该期货合约若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交易日未出现单边市，则</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交易日涨跌停板、交易保证金比例恢复到正常水平。</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交易日出现反方向单边市，则视作新一轮单边市开始，该日即视为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交易日出现同方向单边市，则该期货合约</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交易日涨跌停板幅度按下述方法调整：铜、铝、锌、铅、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螺纹钢、线材、热轧卷板、黄金、天然橡胶、燃料油、石油沥青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5</w:t>
            </w:r>
            <w:r w:rsidRPr="00E10D4D">
              <w:rPr>
                <w:rFonts w:ascii="Times New Roman" w:eastAsia="方正仿宋简体" w:hAnsi="Times New Roman"/>
                <w:sz w:val="28"/>
                <w:szCs w:val="28"/>
              </w:rPr>
              <w:t>个百分点，白银期货合约的涨跌停板幅度为在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6</w:t>
            </w:r>
            <w:r w:rsidRPr="00E10D4D">
              <w:rPr>
                <w:rFonts w:ascii="Times New Roman" w:eastAsia="方正仿宋简体" w:hAnsi="Times New Roman"/>
                <w:sz w:val="28"/>
                <w:szCs w:val="28"/>
              </w:rPr>
              <w:t>个百分点。</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交易日结算时，该期货合约交易保证金比例按下述方法调整：铜、铝、锌、铅、</w:t>
            </w:r>
            <w:r w:rsidRPr="00E10D4D">
              <w:rPr>
                <w:rFonts w:ascii="Times New Roman" w:eastAsia="方正仿宋简体" w:hAnsi="Times New Roman"/>
                <w:color w:val="000000"/>
                <w:kern w:val="0"/>
                <w:sz w:val="28"/>
                <w:szCs w:val="28"/>
              </w:rPr>
              <w:t>镍、锡、螺纹</w:t>
            </w:r>
            <w:r w:rsidRPr="00E10D4D">
              <w:rPr>
                <w:rFonts w:ascii="Times New Roman" w:eastAsia="方正仿宋简体" w:hAnsi="Times New Roman"/>
                <w:sz w:val="28"/>
                <w:szCs w:val="28"/>
              </w:rPr>
              <w:t>钢、线材、热轧卷板、黄金、天然橡胶、燃料油、石油沥青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w:t>
            </w:r>
            <w:r w:rsidRPr="00E10D4D">
              <w:rPr>
                <w:rFonts w:ascii="Times New Roman" w:eastAsia="方正仿宋简体" w:hAnsi="Times New Roman"/>
                <w:sz w:val="28"/>
                <w:szCs w:val="28"/>
              </w:rPr>
              <w:lastRenderedPageBreak/>
              <w:t>约的交易保证金比例为在</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交易日涨跌停板幅度上增加</w:t>
            </w:r>
            <w:r w:rsidRPr="00E10D4D">
              <w:rPr>
                <w:rFonts w:ascii="Times New Roman" w:eastAsia="方正仿宋简体" w:hAnsi="Times New Roman"/>
                <w:sz w:val="28"/>
                <w:szCs w:val="28"/>
              </w:rPr>
              <w:t>2</w:t>
            </w:r>
            <w:r w:rsidRPr="00E10D4D">
              <w:rPr>
                <w:rFonts w:ascii="Times New Roman" w:eastAsia="方正仿宋简体" w:hAnsi="Times New Roman"/>
                <w:sz w:val="28"/>
                <w:szCs w:val="28"/>
              </w:rPr>
              <w:t>个百分点，白银期货合约的交易保证金比例为在</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交易日涨跌停板幅度上增加</w:t>
            </w:r>
            <w:r w:rsidRPr="00E10D4D">
              <w:rPr>
                <w:rFonts w:ascii="Times New Roman" w:eastAsia="方正仿宋简体" w:hAnsi="Times New Roman"/>
                <w:sz w:val="28"/>
                <w:szCs w:val="28"/>
              </w:rPr>
              <w:t>3</w:t>
            </w:r>
            <w:r w:rsidRPr="00E10D4D">
              <w:rPr>
                <w:rFonts w:ascii="Times New Roman" w:eastAsia="方正仿宋简体" w:hAnsi="Times New Roman"/>
                <w:sz w:val="28"/>
                <w:szCs w:val="28"/>
              </w:rPr>
              <w:t>个百分点。如果该期货合约调整后的交易保证金比例低于</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交易日结算时交易保证金比例，则按</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交易日结算时该期货合约的交易保证金比例收取。</w:t>
            </w:r>
          </w:p>
          <w:p w:rsidR="00F76101" w:rsidRPr="00E10D4D" w:rsidRDefault="00F76101" w:rsidP="00B63BE2">
            <w:pPr>
              <w:spacing w:line="440" w:lineRule="exact"/>
              <w:rPr>
                <w:rFonts w:ascii="Times New Roman" w:eastAsia="方正仿宋简体" w:hAnsi="Times New Roman"/>
                <w:color w:val="000000"/>
                <w:sz w:val="28"/>
                <w:szCs w:val="28"/>
              </w:rPr>
            </w:pP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第十三条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该期货合约若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交易日未出现单边市，则</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交易日涨跌停板、交易保证金比例恢复到正常水平。</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交易日出现反方向单边市，则视作新一轮单边市开始，该日即视为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交易日出现同方向单边市，则该期货合约</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交易日涨跌停板幅度按下述方法调整：铜、铝、锌、铅、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5</w:t>
            </w:r>
            <w:r w:rsidRPr="00E10D4D">
              <w:rPr>
                <w:rFonts w:ascii="Times New Roman" w:eastAsia="方正仿宋简体" w:hAnsi="Times New Roman"/>
                <w:sz w:val="28"/>
                <w:szCs w:val="28"/>
              </w:rPr>
              <w:t>个百分点，白银期货合约的涨跌停板幅度为在</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交易日涨跌停板幅度的基础上增加</w:t>
            </w:r>
            <w:r w:rsidRPr="00E10D4D">
              <w:rPr>
                <w:rFonts w:ascii="Times New Roman" w:eastAsia="方正仿宋简体" w:hAnsi="Times New Roman"/>
                <w:sz w:val="28"/>
                <w:szCs w:val="28"/>
              </w:rPr>
              <w:t>6</w:t>
            </w:r>
            <w:r w:rsidRPr="00E10D4D">
              <w:rPr>
                <w:rFonts w:ascii="Times New Roman" w:eastAsia="方正仿宋简体" w:hAnsi="Times New Roman"/>
                <w:sz w:val="28"/>
                <w:szCs w:val="28"/>
              </w:rPr>
              <w:t>个百分点。</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交易日结算时，该期货合约交易保证金比例按下述方法调整：铜、铝、锌、铅、</w:t>
            </w:r>
            <w:r w:rsidRPr="00E10D4D">
              <w:rPr>
                <w:rFonts w:ascii="Times New Roman" w:eastAsia="方正仿宋简体" w:hAnsi="Times New Roman"/>
                <w:color w:val="000000"/>
                <w:kern w:val="0"/>
                <w:sz w:val="28"/>
                <w:szCs w:val="28"/>
              </w:rPr>
              <w:t>镍、锡、螺纹</w:t>
            </w:r>
            <w:r w:rsidRPr="00E10D4D">
              <w:rPr>
                <w:rFonts w:ascii="Times New Roman" w:eastAsia="方正仿宋简体" w:hAnsi="Times New Roman"/>
                <w:sz w:val="28"/>
                <w:szCs w:val="28"/>
              </w:rPr>
              <w:t>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期货合约的交易保证金比例为在</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交易日涨跌停板幅度上增加</w:t>
            </w:r>
            <w:r w:rsidRPr="00E10D4D">
              <w:rPr>
                <w:rFonts w:ascii="Times New Roman" w:eastAsia="方正仿宋简体" w:hAnsi="Times New Roman"/>
                <w:sz w:val="28"/>
                <w:szCs w:val="28"/>
              </w:rPr>
              <w:t>2</w:t>
            </w:r>
            <w:r w:rsidRPr="00E10D4D">
              <w:rPr>
                <w:rFonts w:ascii="Times New Roman" w:eastAsia="方正仿宋简体" w:hAnsi="Times New Roman"/>
                <w:sz w:val="28"/>
                <w:szCs w:val="28"/>
              </w:rPr>
              <w:t>个百分点，白银期货合约的交易保证金比例为在</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交易日涨跌停板幅度上增加</w:t>
            </w:r>
            <w:r w:rsidRPr="00E10D4D">
              <w:rPr>
                <w:rFonts w:ascii="Times New Roman" w:eastAsia="方正仿宋简体" w:hAnsi="Times New Roman"/>
                <w:sz w:val="28"/>
                <w:szCs w:val="28"/>
              </w:rPr>
              <w:t>3</w:t>
            </w:r>
            <w:r w:rsidRPr="00E10D4D">
              <w:rPr>
                <w:rFonts w:ascii="Times New Roman" w:eastAsia="方正仿宋简体" w:hAnsi="Times New Roman"/>
                <w:sz w:val="28"/>
                <w:szCs w:val="28"/>
              </w:rPr>
              <w:t>个百分点。如果</w:t>
            </w:r>
            <w:r w:rsidRPr="00E10D4D">
              <w:rPr>
                <w:rFonts w:ascii="Times New Roman" w:eastAsia="方正仿宋简体" w:hAnsi="Times New Roman"/>
                <w:sz w:val="28"/>
                <w:szCs w:val="28"/>
              </w:rPr>
              <w:lastRenderedPageBreak/>
              <w:t>该期货合约调整后的交易保证金比例低于</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交易日结算时交易保证金比例，则按</w:t>
            </w:r>
            <w:r w:rsidRPr="00E10D4D">
              <w:rPr>
                <w:rFonts w:ascii="Times New Roman" w:eastAsia="方正仿宋简体" w:hAnsi="Times New Roman"/>
                <w:sz w:val="28"/>
                <w:szCs w:val="28"/>
              </w:rPr>
              <w:t>D0</w:t>
            </w:r>
            <w:r w:rsidRPr="00E10D4D">
              <w:rPr>
                <w:rFonts w:ascii="Times New Roman" w:eastAsia="方正仿宋简体" w:hAnsi="Times New Roman"/>
                <w:sz w:val="28"/>
                <w:szCs w:val="28"/>
              </w:rPr>
              <w:t>交易日结算时该期货合约的交易保证金比例收取。</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第十四条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交易日未出现单边市，则</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交易日涨跌停板、交易保证金比例恢复到正常水平。</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交易日出现反方向单边市，则视作新一轮单边市开始，该日即视为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交易日期货合约出现同方向单边市（即连续三天达到涨跌停板），则当日收盘结算时，该铜、铝、锌、铅、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螺纹钢、线材、热轧卷板、黄金、白银、天然橡胶、燃料油、石油沥青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期货合约的交易保证金仍按照</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交易日结算时的交易保证金比例收取，并且交易所可以对部分或者全部会员暂</w:t>
            </w:r>
            <w:r w:rsidRPr="00E10D4D">
              <w:rPr>
                <w:rFonts w:ascii="Times New Roman" w:eastAsia="方正仿宋简体" w:hAnsi="Times New Roman"/>
                <w:sz w:val="28"/>
                <w:szCs w:val="28"/>
              </w:rPr>
              <w:lastRenderedPageBreak/>
              <w:t>停出金。</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当</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交易日期货合约</w:t>
            </w:r>
            <w:r w:rsidRPr="00E10D4D">
              <w:rPr>
                <w:rFonts w:ascii="Times New Roman" w:eastAsia="方正仿宋简体" w:hAnsi="Times New Roman"/>
                <w:color w:val="000000"/>
                <w:kern w:val="0"/>
                <w:sz w:val="28"/>
                <w:szCs w:val="28"/>
              </w:rPr>
              <w:t>出现</w:t>
            </w:r>
            <w:r w:rsidRPr="00E10D4D">
              <w:rPr>
                <w:rFonts w:ascii="Times New Roman" w:eastAsia="方正仿宋简体" w:hAnsi="Times New Roman"/>
                <w:sz w:val="28"/>
                <w:szCs w:val="28"/>
              </w:rPr>
              <w:t>同方向单边市（即连续三天达到涨跌停板）时，若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交易日是该合约的最后交易日，则该合约直接进入交割；若</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交易日是该合约的最后交易日，则</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交易日该合约按</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交易日的涨跌停板和保证金水平继续交易；除上述两种情况之外，</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交易日该期货合约暂停交易一天。交易所在</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w:t>
            </w:r>
            <w:proofErr w:type="gramStart"/>
            <w:r w:rsidRPr="00E10D4D">
              <w:rPr>
                <w:rFonts w:ascii="Times New Roman" w:eastAsia="方正仿宋简体" w:hAnsi="Times New Roman"/>
                <w:sz w:val="28"/>
                <w:szCs w:val="28"/>
              </w:rPr>
              <w:t>日根据</w:t>
            </w:r>
            <w:proofErr w:type="gramEnd"/>
            <w:r w:rsidRPr="00E10D4D">
              <w:rPr>
                <w:rFonts w:ascii="Times New Roman" w:eastAsia="方正仿宋简体" w:hAnsi="Times New Roman"/>
                <w:sz w:val="28"/>
                <w:szCs w:val="28"/>
              </w:rPr>
              <w:t>市场情况决定对该期货合约实施下列两种措施中的任意一种：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措施</w:t>
            </w:r>
            <w:proofErr w:type="gramStart"/>
            <w:r w:rsidRPr="00E10D4D">
              <w:rPr>
                <w:rFonts w:ascii="Times New Roman" w:eastAsia="方正仿宋简体" w:hAnsi="Times New Roman"/>
                <w:sz w:val="28"/>
                <w:szCs w:val="28"/>
              </w:rPr>
              <w:t>一</w:t>
            </w:r>
            <w:proofErr w:type="gramEnd"/>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交易日，交易所决定并公告在</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w:t>
            </w:r>
            <w:r w:rsidRPr="00E10D4D">
              <w:rPr>
                <w:rFonts w:ascii="Times New Roman" w:eastAsia="方正仿宋简体" w:hAnsi="Times New Roman"/>
                <w:sz w:val="28"/>
                <w:szCs w:val="28"/>
              </w:rPr>
              <w:t>20%</w:t>
            </w:r>
            <w:r w:rsidRPr="00E10D4D">
              <w:rPr>
                <w:rFonts w:ascii="Times New Roman" w:eastAsia="方正仿宋简体" w:hAnsi="Times New Roman"/>
                <w:sz w:val="28"/>
                <w:szCs w:val="28"/>
              </w:rPr>
              <w:t>。在交易所宣布调整保证金水平之后，保证金不足者应当在</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交易日开市前追加到位。若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交易日该期货合约的涨跌幅度未达到当日涨跌停板，则</w:t>
            </w:r>
            <w:r w:rsidRPr="00E10D4D">
              <w:rPr>
                <w:rFonts w:ascii="Times New Roman" w:eastAsia="方正仿宋简体" w:hAnsi="Times New Roman"/>
                <w:sz w:val="28"/>
                <w:szCs w:val="28"/>
              </w:rPr>
              <w:t>D6</w:t>
            </w:r>
            <w:r w:rsidRPr="00E10D4D">
              <w:rPr>
                <w:rFonts w:ascii="Times New Roman" w:eastAsia="方正仿宋简体" w:hAnsi="Times New Roman"/>
                <w:sz w:val="28"/>
                <w:szCs w:val="28"/>
              </w:rPr>
              <w:t>交易日该期货合约</w:t>
            </w:r>
            <w:r w:rsidRPr="00E10D4D">
              <w:rPr>
                <w:rFonts w:ascii="Times New Roman" w:eastAsia="方正仿宋简体" w:hAnsi="Times New Roman"/>
                <w:sz w:val="28"/>
                <w:szCs w:val="28"/>
              </w:rPr>
              <w:lastRenderedPageBreak/>
              <w:t>的涨跌停板和交易保证金比例均恢复正常水平；若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交易日该期货合约的涨跌幅度与</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交易日同方向再达到当日涨跌停板，则交易所宣布为异常情况，并按有关规定采取风险控制措施；若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交易日该期货合约的涨跌幅度与</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交易日反方向达到当日涨跌停板，则视作新一轮单边市开始，该日即视为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措施二：在</w:t>
            </w:r>
            <w:r w:rsidRPr="00E10D4D">
              <w:rPr>
                <w:rFonts w:ascii="Times New Roman" w:eastAsia="方正仿宋简体" w:hAnsi="Times New Roman"/>
                <w:color w:val="000000"/>
                <w:sz w:val="28"/>
                <w:szCs w:val="28"/>
              </w:rPr>
              <w:t>D4</w:t>
            </w:r>
            <w:r w:rsidRPr="00E10D4D">
              <w:rPr>
                <w:rFonts w:ascii="Times New Roman" w:eastAsia="方正仿宋简体" w:hAnsi="Times New Roman"/>
                <w:bCs/>
                <w:color w:val="000000"/>
                <w:sz w:val="28"/>
                <w:szCs w:val="28"/>
              </w:rPr>
              <w:t>交易日结算时，交易所将</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交易日闭市时以涨跌停板价申报的未成交平仓报单，以</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交易日的涨跌停板价，与该合约净持仓盈利</w:t>
            </w:r>
            <w:r w:rsidRPr="00E10D4D">
              <w:rPr>
                <w:rFonts w:ascii="Times New Roman" w:eastAsia="方正仿宋简体" w:hAnsi="Times New Roman"/>
                <w:color w:val="000000"/>
                <w:kern w:val="0"/>
                <w:sz w:val="28"/>
                <w:szCs w:val="28"/>
              </w:rPr>
              <w:t>客户</w:t>
            </w:r>
            <w:r w:rsidRPr="00E10D4D">
              <w:rPr>
                <w:rFonts w:ascii="Times New Roman" w:eastAsia="方正仿宋简体" w:hAnsi="Times New Roman"/>
                <w:bCs/>
                <w:color w:val="000000"/>
                <w:sz w:val="28"/>
                <w:szCs w:val="28"/>
              </w:rPr>
              <w:t>（或者非期货公司会员，下同）按持仓比例自动撮合成交。同一</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持有双向头寸，则首先平自己的头寸，再按上述方法平仓。具体操作方法如下：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（一）申报平仓数量的</w:t>
            </w:r>
            <w:r w:rsidRPr="00E10D4D">
              <w:rPr>
                <w:rFonts w:ascii="Times New Roman" w:eastAsia="方正仿宋简体" w:hAnsi="Times New Roman"/>
                <w:color w:val="000000"/>
                <w:kern w:val="0"/>
                <w:sz w:val="28"/>
                <w:szCs w:val="28"/>
              </w:rPr>
              <w:t>确定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在</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交易日收市后，已在计算机系统中以涨跌停板价申报无法成交的，且</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w:t>
            </w:r>
            <w:r w:rsidRPr="00E10D4D">
              <w:rPr>
                <w:rFonts w:ascii="Times New Roman" w:eastAsia="方正仿宋简体" w:hAnsi="Times New Roman"/>
                <w:color w:val="000000"/>
                <w:kern w:val="0"/>
                <w:sz w:val="28"/>
                <w:szCs w:val="28"/>
              </w:rPr>
              <w:t>合约</w:t>
            </w:r>
            <w:r w:rsidRPr="00E10D4D">
              <w:rPr>
                <w:rFonts w:ascii="Times New Roman" w:eastAsia="方正仿宋简体" w:hAnsi="Times New Roman"/>
                <w:bCs/>
                <w:color w:val="000000"/>
                <w:sz w:val="28"/>
                <w:szCs w:val="28"/>
              </w:rPr>
              <w:t>的单位净持仓亏损大于或者等于</w:t>
            </w:r>
            <w:r w:rsidRPr="00E10D4D">
              <w:rPr>
                <w:rFonts w:ascii="Times New Roman" w:eastAsia="方正仿宋简体" w:hAnsi="Times New Roman"/>
                <w:bCs/>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w:t>
            </w:r>
            <w:r w:rsidRPr="00E10D4D">
              <w:rPr>
                <w:rFonts w:ascii="Times New Roman" w:eastAsia="方正仿宋简体" w:hAnsi="Times New Roman"/>
                <w:bCs/>
                <w:color w:val="000000"/>
                <w:sz w:val="28"/>
                <w:szCs w:val="28"/>
              </w:rPr>
              <w:lastRenderedPageBreak/>
              <w:t>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）的所有申报平仓数量的总和为平仓数量。若</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不愿按上述方法平仓可以在收市前撤单，则已撤报单不再作为申报的平仓报单。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（二）</w:t>
            </w:r>
            <w:r w:rsidRPr="00E10D4D">
              <w:rPr>
                <w:rFonts w:ascii="Times New Roman" w:eastAsia="方正仿宋简体" w:hAnsi="Times New Roman"/>
                <w:bCs/>
                <w:sz w:val="28"/>
                <w:szCs w:val="28"/>
              </w:rPr>
              <w:t>客户</w:t>
            </w:r>
            <w:r w:rsidRPr="00E10D4D">
              <w:rPr>
                <w:rFonts w:ascii="Times New Roman" w:eastAsia="方正仿宋简体" w:hAnsi="Times New Roman"/>
                <w:color w:val="000000"/>
                <w:kern w:val="0"/>
                <w:sz w:val="28"/>
                <w:szCs w:val="28"/>
              </w:rPr>
              <w:t>单位</w:t>
            </w:r>
            <w:r w:rsidRPr="00E10D4D">
              <w:rPr>
                <w:rFonts w:ascii="Times New Roman" w:eastAsia="方正仿宋简体" w:hAnsi="Times New Roman"/>
                <w:bCs/>
                <w:color w:val="000000"/>
                <w:sz w:val="28"/>
                <w:szCs w:val="28"/>
              </w:rPr>
              <w:t>净持仓盈亏的计算方法</w:t>
            </w:r>
          </w:p>
          <w:p w:rsidR="00F76101" w:rsidRPr="00E10D4D" w:rsidRDefault="00F76101" w:rsidP="00B63BE2">
            <w:pPr>
              <w:snapToGrid w:val="0"/>
              <w:spacing w:line="440" w:lineRule="exact"/>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 xml:space="preserve">                    </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该合约净持仓盈亏的总和（元）</w:t>
            </w:r>
          </w:p>
          <w:p w:rsidR="00F76101" w:rsidRPr="00E10D4D" w:rsidRDefault="00F76101" w:rsidP="00B63BE2">
            <w:pPr>
              <w:snapToGrid w:val="0"/>
              <w:spacing w:line="440" w:lineRule="exact"/>
              <w:rPr>
                <w:rFonts w:ascii="Times New Roman" w:eastAsia="方正仿宋简体" w:hAnsi="Times New Roman"/>
                <w:bCs/>
                <w:strike/>
                <w:color w:val="000000"/>
                <w:sz w:val="28"/>
                <w:szCs w:val="28"/>
              </w:rPr>
            </w:pP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该合约单位净持仓盈亏</w:t>
            </w:r>
            <w:r w:rsidRPr="00E10D4D">
              <w:rPr>
                <w:rFonts w:ascii="Times New Roman" w:eastAsia="方正仿宋简体" w:hAnsi="Times New Roman"/>
                <w:bCs/>
                <w:color w:val="000000"/>
                <w:sz w:val="28"/>
                <w:szCs w:val="28"/>
              </w:rPr>
              <w:t xml:space="preserve"> = </w:t>
            </w:r>
            <w:r w:rsidRPr="00E10D4D">
              <w:rPr>
                <w:rFonts w:ascii="Times New Roman" w:eastAsia="方正仿宋简体" w:hAnsi="Times New Roman"/>
                <w:bCs/>
                <w:strike/>
                <w:color w:val="000000"/>
                <w:sz w:val="28"/>
                <w:szCs w:val="28"/>
              </w:rPr>
              <w:t xml:space="preserve">                                        </w:t>
            </w:r>
          </w:p>
          <w:p w:rsidR="00F76101" w:rsidRPr="00E10D4D" w:rsidRDefault="00F76101" w:rsidP="00B63BE2">
            <w:pPr>
              <w:snapToGrid w:val="0"/>
              <w:spacing w:line="440" w:lineRule="exact"/>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 xml:space="preserve">                       </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该合约的净持仓量（重量单位）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上式中铜、铝、锌、</w:t>
            </w:r>
            <w:r w:rsidRPr="00E10D4D">
              <w:rPr>
                <w:rFonts w:ascii="Times New Roman" w:eastAsia="方正仿宋简体" w:hAnsi="Times New Roman"/>
                <w:color w:val="000000"/>
                <w:kern w:val="0"/>
                <w:sz w:val="28"/>
                <w:szCs w:val="28"/>
              </w:rPr>
              <w:t>铅、镍、锡、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、天然橡胶、燃料</w:t>
            </w:r>
            <w:r w:rsidRPr="00E10D4D">
              <w:rPr>
                <w:rFonts w:ascii="Times New Roman" w:eastAsia="方正仿宋简体" w:hAnsi="Times New Roman"/>
                <w:color w:val="000000"/>
                <w:kern w:val="0"/>
                <w:sz w:val="28"/>
                <w:szCs w:val="28"/>
              </w:rPr>
              <w:t>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color w:val="000000"/>
                <w:kern w:val="0"/>
                <w:sz w:val="28"/>
                <w:szCs w:val="28"/>
              </w:rPr>
              <w:t>的重量单位为吨，白银的重量单位为千克，黄金</w:t>
            </w:r>
            <w:r w:rsidRPr="00E10D4D">
              <w:rPr>
                <w:rFonts w:ascii="Times New Roman" w:eastAsia="方正仿宋简体" w:hAnsi="Times New Roman"/>
                <w:bCs/>
                <w:color w:val="000000"/>
                <w:sz w:val="28"/>
                <w:szCs w:val="28"/>
              </w:rPr>
              <w:t>的重量单位为克。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该合约净持仓盈亏的总和，是指在</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该合约的历史成交库中从当日向前找出累计符合当日净持仓数的开仓合约的实际成交价与当日结算价之差的总和。</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lastRenderedPageBreak/>
              <w:t>（三）持仓盈利</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平仓范围的确定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根据上述</w:t>
            </w:r>
            <w:r w:rsidRPr="00E10D4D">
              <w:rPr>
                <w:rFonts w:ascii="Times New Roman" w:eastAsia="方正仿宋简体" w:hAnsi="Times New Roman"/>
                <w:color w:val="000000"/>
                <w:kern w:val="0"/>
                <w:sz w:val="28"/>
                <w:szCs w:val="28"/>
              </w:rPr>
              <w:t>方法</w:t>
            </w:r>
            <w:r w:rsidRPr="00E10D4D">
              <w:rPr>
                <w:rFonts w:ascii="Times New Roman" w:eastAsia="方正仿宋简体" w:hAnsi="Times New Roman"/>
                <w:bCs/>
                <w:color w:val="000000"/>
                <w:sz w:val="28"/>
                <w:szCs w:val="28"/>
              </w:rPr>
              <w:t>计算的</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单位净持仓盈利的投机头寸以及</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）的保值头寸都列入平仓范围。</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（四）平仓数量的分配原则及方法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、平仓</w:t>
            </w:r>
            <w:r w:rsidRPr="00E10D4D">
              <w:rPr>
                <w:rFonts w:ascii="Times New Roman" w:eastAsia="方正仿宋简体" w:hAnsi="Times New Roman"/>
                <w:color w:val="000000"/>
                <w:kern w:val="0"/>
                <w:sz w:val="28"/>
                <w:szCs w:val="28"/>
              </w:rPr>
              <w:t>数量</w:t>
            </w:r>
            <w:r w:rsidRPr="00E10D4D">
              <w:rPr>
                <w:rFonts w:ascii="Times New Roman" w:eastAsia="方正仿宋简体" w:hAnsi="Times New Roman"/>
                <w:bCs/>
                <w:color w:val="000000"/>
                <w:sz w:val="28"/>
                <w:szCs w:val="28"/>
              </w:rPr>
              <w:t>的分配原则</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）在平仓范围内按盈利的大小和投机与保值的不同分成四级，逐级进行分配。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首先分配给属平仓范围内单位净持仓盈利大于或者等于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）的投机头寸（以下铜、铝、锌、铅、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、黄金、白银简称盈利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其次分配给单位净持仓盈利大于或者等于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color w:val="000000"/>
                <w:sz w:val="28"/>
                <w:szCs w:val="28"/>
              </w:rPr>
              <w:t>交易</w:t>
            </w:r>
            <w:r w:rsidRPr="00E10D4D">
              <w:rPr>
                <w:rFonts w:ascii="Times New Roman" w:eastAsia="方正仿宋简体" w:hAnsi="Times New Roman"/>
                <w:bCs/>
                <w:color w:val="000000"/>
                <w:sz w:val="28"/>
                <w:szCs w:val="28"/>
              </w:rPr>
              <w:t>日结算价</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），小于</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w:t>
            </w:r>
            <w:r w:rsidRPr="00E10D4D">
              <w:rPr>
                <w:rFonts w:ascii="Times New Roman" w:eastAsia="方正仿宋简体" w:hAnsi="Times New Roman"/>
                <w:sz w:val="28"/>
                <w:szCs w:val="28"/>
              </w:rPr>
              <w:lastRenderedPageBreak/>
              <w:t>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）的投机头寸（以下铜、铝、锌、铅、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、黄金、白银简称盈利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以上的投机头寸，天然橡胶、燃料油、石油沥青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以上的投机头寸）；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再次分配给单位净持仓盈利小于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）的</w:t>
            </w:r>
            <w:r w:rsidRPr="00E10D4D">
              <w:rPr>
                <w:rFonts w:ascii="Times New Roman" w:eastAsia="方正仿宋简体" w:hAnsi="Times New Roman"/>
                <w:color w:val="000000"/>
                <w:kern w:val="0"/>
                <w:sz w:val="28"/>
                <w:szCs w:val="28"/>
              </w:rPr>
              <w:t>投机</w:t>
            </w:r>
            <w:r w:rsidRPr="00E10D4D">
              <w:rPr>
                <w:rFonts w:ascii="Times New Roman" w:eastAsia="方正仿宋简体" w:hAnsi="Times New Roman"/>
                <w:bCs/>
                <w:color w:val="000000"/>
                <w:sz w:val="28"/>
                <w:szCs w:val="28"/>
              </w:rPr>
              <w:t>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、黄金、白银简称盈利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以下的投机头寸，天然橡胶、燃料油、石油沥青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以下的投机头寸）；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最后分配给单位净持仓盈利大于或者等于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color w:val="000000"/>
                <w:sz w:val="28"/>
                <w:szCs w:val="28"/>
              </w:rPr>
              <w:t>交易</w:t>
            </w:r>
            <w:r w:rsidRPr="00E10D4D">
              <w:rPr>
                <w:rFonts w:ascii="Times New Roman" w:eastAsia="方正仿宋简体" w:hAnsi="Times New Roman"/>
                <w:bCs/>
                <w:color w:val="000000"/>
                <w:sz w:val="28"/>
                <w:szCs w:val="28"/>
              </w:rPr>
              <w:t>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）的保值头寸（以下铜、铝、锌、铅、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、黄金、白银简称盈利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以上的保值头寸，天然橡胶、燃料油、石油沥青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以上的保值头寸）。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）以上各级分配比例均按申报平仓数量（剩余申报平仓数量）与各级可平仓的盈利头寸数量之比</w:t>
            </w:r>
            <w:r w:rsidRPr="00E10D4D">
              <w:rPr>
                <w:rFonts w:ascii="Times New Roman" w:eastAsia="方正仿宋简体" w:hAnsi="Times New Roman"/>
                <w:bCs/>
                <w:color w:val="000000"/>
                <w:sz w:val="28"/>
                <w:szCs w:val="28"/>
              </w:rPr>
              <w:lastRenderedPageBreak/>
              <w:t>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、平仓数量的分配方法及步骤（见附件）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）铜、铝、锌、</w:t>
            </w:r>
            <w:r w:rsidRPr="00E10D4D">
              <w:rPr>
                <w:rFonts w:ascii="Times New Roman" w:eastAsia="方正仿宋简体" w:hAnsi="Times New Roman"/>
                <w:color w:val="000000"/>
                <w:kern w:val="0"/>
                <w:sz w:val="28"/>
                <w:szCs w:val="28"/>
              </w:rPr>
              <w:t>铅、镍、锡、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、黄金、白银品种平仓数量的分配方法及步骤</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以上的投机头寸数量大于或者等于申报平仓数量，则根据申报平仓</w:t>
            </w:r>
            <w:r w:rsidRPr="00E10D4D">
              <w:rPr>
                <w:rFonts w:ascii="Times New Roman" w:eastAsia="方正仿宋简体" w:hAnsi="Times New Roman"/>
                <w:color w:val="000000"/>
                <w:kern w:val="0"/>
                <w:sz w:val="28"/>
                <w:szCs w:val="28"/>
              </w:rPr>
              <w:t>数量</w:t>
            </w:r>
            <w:r w:rsidRPr="00E10D4D">
              <w:rPr>
                <w:rFonts w:ascii="Times New Roman" w:eastAsia="方正仿宋简体" w:hAnsi="Times New Roman"/>
                <w:bCs/>
                <w:color w:val="000000"/>
                <w:sz w:val="28"/>
                <w:szCs w:val="28"/>
              </w:rPr>
              <w:t>与盈利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以上的投机头寸数量的比例，将申报平仓数量向盈利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以上的投机头寸数量小于申报平仓数量，则根据盈利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以上的投机头寸数量与申报平仓数量的比例，将盈利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以上投机头寸数量向申报平仓</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分配实际平仓数量。再把剩余的申报平仓数量按上述的分配方法向盈利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以上的投机头寸分配；若还有剩余，则再向盈利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以下的投机头寸分配；若还有剩余，则再向盈利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color w:val="000000"/>
                <w:kern w:val="0"/>
                <w:sz w:val="28"/>
                <w:szCs w:val="28"/>
              </w:rPr>
              <w:t>以上</w:t>
            </w:r>
            <w:r w:rsidRPr="00E10D4D">
              <w:rPr>
                <w:rFonts w:ascii="Times New Roman" w:eastAsia="方正仿宋简体" w:hAnsi="Times New Roman"/>
                <w:bCs/>
                <w:color w:val="000000"/>
                <w:sz w:val="28"/>
                <w:szCs w:val="28"/>
              </w:rPr>
              <w:t>的保值头寸分配。若还有剩余则</w:t>
            </w:r>
            <w:proofErr w:type="gramStart"/>
            <w:r w:rsidRPr="00E10D4D">
              <w:rPr>
                <w:rFonts w:ascii="Times New Roman" w:eastAsia="方正仿宋简体" w:hAnsi="Times New Roman"/>
                <w:bCs/>
                <w:color w:val="000000"/>
                <w:sz w:val="28"/>
                <w:szCs w:val="28"/>
              </w:rPr>
              <w:t>不</w:t>
            </w:r>
            <w:proofErr w:type="gramEnd"/>
            <w:r w:rsidRPr="00E10D4D">
              <w:rPr>
                <w:rFonts w:ascii="Times New Roman" w:eastAsia="方正仿宋简体" w:hAnsi="Times New Roman"/>
                <w:bCs/>
                <w:color w:val="000000"/>
                <w:sz w:val="28"/>
                <w:szCs w:val="28"/>
              </w:rPr>
              <w:t>再分配。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）天然橡胶、</w:t>
            </w:r>
            <w:r w:rsidRPr="00E10D4D">
              <w:rPr>
                <w:rFonts w:ascii="Times New Roman" w:eastAsia="方正仿宋简体" w:hAnsi="Times New Roman"/>
                <w:color w:val="000000"/>
                <w:kern w:val="0"/>
                <w:sz w:val="28"/>
                <w:szCs w:val="28"/>
              </w:rPr>
              <w:t>燃料油</w:t>
            </w:r>
            <w:r w:rsidRPr="00E10D4D">
              <w:rPr>
                <w:rFonts w:ascii="Times New Roman" w:eastAsia="方正仿宋简体" w:hAnsi="Times New Roman"/>
                <w:bCs/>
                <w:color w:val="000000"/>
                <w:sz w:val="28"/>
                <w:szCs w:val="28"/>
              </w:rPr>
              <w:t>、石油沥青</w:t>
            </w:r>
            <w:r w:rsidRPr="00E10D4D">
              <w:rPr>
                <w:rFonts w:ascii="Times New Roman" w:eastAsia="方正仿宋简体" w:hAnsi="Times New Roman"/>
                <w:sz w:val="28"/>
                <w:szCs w:val="28"/>
              </w:rPr>
              <w:t>和</w:t>
            </w:r>
            <w:proofErr w:type="gramStart"/>
            <w:r w:rsidRPr="00E10D4D">
              <w:rPr>
                <w:rFonts w:ascii="Times New Roman" w:eastAsia="方正仿宋简体" w:hAnsi="Times New Roman"/>
                <w:sz w:val="28"/>
                <w:szCs w:val="28"/>
              </w:rPr>
              <w:t>漂针浆</w:t>
            </w:r>
            <w:r w:rsidRPr="00E10D4D">
              <w:rPr>
                <w:rFonts w:ascii="Times New Roman" w:eastAsia="方正仿宋简体" w:hAnsi="Times New Roman"/>
                <w:bCs/>
                <w:color w:val="000000"/>
                <w:sz w:val="28"/>
                <w:szCs w:val="28"/>
              </w:rPr>
              <w:t>品</w:t>
            </w:r>
            <w:r w:rsidRPr="00E10D4D">
              <w:rPr>
                <w:rFonts w:ascii="Times New Roman" w:eastAsia="方正仿宋简体" w:hAnsi="Times New Roman"/>
                <w:bCs/>
                <w:color w:val="000000"/>
                <w:sz w:val="28"/>
                <w:szCs w:val="28"/>
              </w:rPr>
              <w:lastRenderedPageBreak/>
              <w:t>种</w:t>
            </w:r>
            <w:proofErr w:type="gramEnd"/>
            <w:r w:rsidRPr="00E10D4D">
              <w:rPr>
                <w:rFonts w:ascii="Times New Roman" w:eastAsia="方正仿宋简体" w:hAnsi="Times New Roman"/>
                <w:bCs/>
                <w:color w:val="000000"/>
                <w:sz w:val="28"/>
                <w:szCs w:val="28"/>
              </w:rPr>
              <w:t>平仓数量的分配方法及步骤</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w:t>
            </w:r>
            <w:r w:rsidRPr="00E10D4D">
              <w:rPr>
                <w:rFonts w:ascii="Times New Roman" w:eastAsia="方正仿宋简体" w:hAnsi="Times New Roman"/>
                <w:color w:val="000000"/>
                <w:kern w:val="0"/>
                <w:sz w:val="28"/>
                <w:szCs w:val="28"/>
              </w:rPr>
              <w:t>投机</w:t>
            </w:r>
            <w:r w:rsidRPr="00E10D4D">
              <w:rPr>
                <w:rFonts w:ascii="Times New Roman" w:eastAsia="方正仿宋简体" w:hAnsi="Times New Roman"/>
                <w:bCs/>
                <w:color w:val="000000"/>
                <w:sz w:val="28"/>
                <w:szCs w:val="28"/>
              </w:rPr>
              <w:t>头寸数量大于或者等于申报平仓数量，则根据申报平仓数量与盈利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以上的投机头寸数量的比例，将申报平仓数量向盈利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以上的投机头寸数量小于申报平仓数量，则根据盈利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以上的投机头寸数量与申报平仓数量的比例，将盈利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以上投机头寸数量向申报平仓</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分配实际平仓数量。再把剩余的申报平仓数量按上述的分配方法向盈利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以上的投机头寸分配；若还有剩余，则再向盈利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以下的投机头寸分配；若还有剩余，则再向盈利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以上的保值头寸分配。若还有剩余则</w:t>
            </w:r>
            <w:proofErr w:type="gramStart"/>
            <w:r w:rsidRPr="00E10D4D">
              <w:rPr>
                <w:rFonts w:ascii="Times New Roman" w:eastAsia="方正仿宋简体" w:hAnsi="Times New Roman"/>
                <w:bCs/>
                <w:color w:val="000000"/>
                <w:sz w:val="28"/>
                <w:szCs w:val="28"/>
              </w:rPr>
              <w:t>不</w:t>
            </w:r>
            <w:proofErr w:type="gramEnd"/>
            <w:r w:rsidRPr="00E10D4D">
              <w:rPr>
                <w:rFonts w:ascii="Times New Roman" w:eastAsia="方正仿宋简体" w:hAnsi="Times New Roman"/>
                <w:bCs/>
                <w:color w:val="000000"/>
                <w:sz w:val="28"/>
                <w:szCs w:val="28"/>
              </w:rPr>
              <w:t>再分配。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（五）平仓数量</w:t>
            </w:r>
            <w:r w:rsidRPr="00E10D4D">
              <w:rPr>
                <w:rFonts w:ascii="Times New Roman" w:eastAsia="方正仿宋简体" w:hAnsi="Times New Roman"/>
                <w:color w:val="000000"/>
                <w:kern w:val="0"/>
                <w:sz w:val="28"/>
                <w:szCs w:val="28"/>
              </w:rPr>
              <w:t>尾数</w:t>
            </w:r>
            <w:r w:rsidRPr="00E10D4D">
              <w:rPr>
                <w:rFonts w:ascii="Times New Roman" w:eastAsia="方正仿宋简体" w:hAnsi="Times New Roman"/>
                <w:bCs/>
                <w:color w:val="000000"/>
                <w:sz w:val="28"/>
                <w:szCs w:val="28"/>
              </w:rPr>
              <w:t>的处理方法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首先对每个</w:t>
            </w:r>
            <w:r w:rsidRPr="00E10D4D">
              <w:rPr>
                <w:rFonts w:ascii="Times New Roman" w:eastAsia="方正仿宋简体" w:hAnsi="Times New Roman"/>
                <w:bCs/>
                <w:sz w:val="28"/>
                <w:szCs w:val="28"/>
              </w:rPr>
              <w:t>客户</w:t>
            </w:r>
            <w:r w:rsidRPr="00E10D4D">
              <w:rPr>
                <w:rFonts w:ascii="Times New Roman" w:eastAsia="方正仿宋简体" w:hAnsi="Times New Roman"/>
                <w:color w:val="000000"/>
                <w:kern w:val="0"/>
                <w:sz w:val="28"/>
                <w:szCs w:val="28"/>
              </w:rPr>
              <w:t>编码</w:t>
            </w:r>
            <w:r w:rsidRPr="00E10D4D">
              <w:rPr>
                <w:rFonts w:ascii="Times New Roman" w:eastAsia="方正仿宋简体" w:hAnsi="Times New Roman"/>
                <w:bCs/>
                <w:color w:val="000000"/>
                <w:sz w:val="28"/>
                <w:szCs w:val="28"/>
              </w:rPr>
              <w:t>所分配到的平仓数量的整数部分分配后再按照小数部分由大到小的顺序进行排序，然后按照该排序的顺序进行分配，每个</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编码</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手；对于小数部分相同的</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，如果分配数量不</w:t>
            </w:r>
            <w:r w:rsidRPr="00E10D4D">
              <w:rPr>
                <w:rFonts w:ascii="Times New Roman" w:eastAsia="方正仿宋简体" w:hAnsi="Times New Roman"/>
                <w:bCs/>
                <w:color w:val="000000"/>
                <w:sz w:val="28"/>
                <w:szCs w:val="28"/>
              </w:rPr>
              <w:lastRenderedPageBreak/>
              <w:t>足，则随机进行分配。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采取措施二之后，</w:t>
            </w:r>
            <w:proofErr w:type="gramStart"/>
            <w:r w:rsidRPr="00E10D4D">
              <w:rPr>
                <w:rFonts w:ascii="Times New Roman" w:eastAsia="方正仿宋简体" w:hAnsi="Times New Roman"/>
                <w:bCs/>
                <w:color w:val="000000"/>
                <w:sz w:val="28"/>
                <w:szCs w:val="28"/>
              </w:rPr>
              <w:t>若风险</w:t>
            </w:r>
            <w:proofErr w:type="gramEnd"/>
            <w:r w:rsidRPr="00E10D4D">
              <w:rPr>
                <w:rFonts w:ascii="Times New Roman" w:eastAsia="方正仿宋简体" w:hAnsi="Times New Roman"/>
                <w:bCs/>
                <w:color w:val="000000"/>
                <w:sz w:val="28"/>
                <w:szCs w:val="28"/>
              </w:rPr>
              <w:t>化解，则下一个交易日的涨跌停板和交易保证金比例均恢复正常水平；若还未化解风险，交易所则宣布为异常情况，并按有关规定采取风险控制措施。</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kern w:val="0"/>
                <w:sz w:val="28"/>
                <w:szCs w:val="28"/>
              </w:rPr>
            </w:pPr>
            <w:r w:rsidRPr="00E10D4D">
              <w:rPr>
                <w:rFonts w:ascii="Times New Roman" w:eastAsia="方正仿宋简体" w:hAnsi="Times New Roman"/>
                <w:bCs/>
                <w:color w:val="000000"/>
                <w:kern w:val="0"/>
                <w:sz w:val="28"/>
                <w:szCs w:val="28"/>
              </w:rPr>
              <w:t>因采取措施二平仓造成的经济损失由会员及其</w:t>
            </w:r>
            <w:r w:rsidRPr="00E10D4D">
              <w:rPr>
                <w:rFonts w:ascii="Times New Roman" w:eastAsia="方正仿宋简体" w:hAnsi="Times New Roman"/>
                <w:bCs/>
                <w:kern w:val="0"/>
                <w:sz w:val="28"/>
                <w:szCs w:val="28"/>
              </w:rPr>
              <w:t>客户</w:t>
            </w:r>
            <w:r w:rsidRPr="00E10D4D">
              <w:rPr>
                <w:rFonts w:ascii="Times New Roman" w:eastAsia="方正仿宋简体" w:hAnsi="Times New Roman"/>
                <w:bCs/>
                <w:color w:val="000000"/>
                <w:kern w:val="0"/>
                <w:sz w:val="28"/>
                <w:szCs w:val="28"/>
              </w:rPr>
              <w:t>承担。</w:t>
            </w:r>
          </w:p>
          <w:p w:rsidR="00F76101" w:rsidRPr="00E10D4D" w:rsidRDefault="00F76101" w:rsidP="00B63BE2">
            <w:pPr>
              <w:spacing w:line="440" w:lineRule="exact"/>
              <w:rPr>
                <w:rFonts w:ascii="Times New Roman" w:eastAsia="方正仿宋简体" w:hAnsi="Times New Roman"/>
                <w:color w:val="000000"/>
                <w:sz w:val="28"/>
                <w:szCs w:val="28"/>
              </w:rPr>
            </w:pP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sz w:val="28"/>
                <w:szCs w:val="28"/>
              </w:rPr>
            </w:pPr>
            <w:r w:rsidRPr="00E10D4D">
              <w:rPr>
                <w:rFonts w:ascii="Times New Roman" w:eastAsia="方正仿宋简体" w:hAnsi="Times New Roman"/>
                <w:b/>
                <w:sz w:val="28"/>
                <w:szCs w:val="28"/>
              </w:rPr>
              <w:lastRenderedPageBreak/>
              <w:t>第十四条</w:t>
            </w:r>
            <w:r w:rsidRPr="00E10D4D">
              <w:rPr>
                <w:rFonts w:ascii="Times New Roman" w:eastAsia="方正仿宋简体" w:hAnsi="Times New Roman"/>
                <w:sz w:val="28"/>
                <w:szCs w:val="28"/>
              </w:rPr>
              <w:t xml:space="preserve"> </w:t>
            </w: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交易日未出现单边市，则</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交易日涨跌停板、交易保证金比例恢复到正常水平。</w:t>
            </w:r>
            <w:r w:rsidRPr="00E10D4D">
              <w:rPr>
                <w:rFonts w:ascii="Times New Roman" w:eastAsia="方正仿宋简体" w:hAnsi="Times New Roman"/>
                <w:sz w:val="28"/>
                <w:szCs w:val="28"/>
              </w:rPr>
              <w:t xml:space="preserve"> </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交易日出现反方向单边市，则视作新一轮单边市开始，该日即视为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r w:rsidRPr="00E10D4D">
              <w:rPr>
                <w:rFonts w:ascii="Times New Roman" w:eastAsia="方正仿宋简体" w:hAnsi="Times New Roman"/>
                <w:sz w:val="28"/>
                <w:szCs w:val="28"/>
              </w:rPr>
              <w:t xml:space="preserve"> </w:t>
            </w:r>
          </w:p>
          <w:p w:rsidR="00F76101" w:rsidRPr="00E10D4D" w:rsidRDefault="00F76101" w:rsidP="00B63BE2">
            <w:pPr>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交易日期货合约出现同方向单边市（即连续三天达到涨跌停板），则当日收盘结算时，该铜、铝、锌、铅、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sz w:val="28"/>
                <w:szCs w:val="28"/>
              </w:rPr>
              <w:t>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黄金、白银、天然橡胶、燃料油、石油沥青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sz w:val="28"/>
                <w:szCs w:val="28"/>
              </w:rPr>
              <w:t>期货合约的交易保证金仍按照</w:t>
            </w:r>
            <w:r w:rsidRPr="00E10D4D">
              <w:rPr>
                <w:rFonts w:ascii="Times New Roman" w:eastAsia="方正仿宋简体" w:hAnsi="Times New Roman"/>
                <w:sz w:val="28"/>
                <w:szCs w:val="28"/>
              </w:rPr>
              <w:t>D2</w:t>
            </w:r>
            <w:r w:rsidRPr="00E10D4D">
              <w:rPr>
                <w:rFonts w:ascii="Times New Roman" w:eastAsia="方正仿宋简体" w:hAnsi="Times New Roman"/>
                <w:sz w:val="28"/>
                <w:szCs w:val="28"/>
              </w:rPr>
              <w:t>交易日结算时的交易保证金比例收取，并且交易所可以对部分或者全部会员暂停出金。</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lastRenderedPageBreak/>
              <w:t>当</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交易日期货合约</w:t>
            </w:r>
            <w:r w:rsidRPr="00E10D4D">
              <w:rPr>
                <w:rFonts w:ascii="Times New Roman" w:eastAsia="方正仿宋简体" w:hAnsi="Times New Roman"/>
                <w:color w:val="000000"/>
                <w:kern w:val="0"/>
                <w:sz w:val="28"/>
                <w:szCs w:val="28"/>
              </w:rPr>
              <w:t>出现</w:t>
            </w:r>
            <w:r w:rsidRPr="00E10D4D">
              <w:rPr>
                <w:rFonts w:ascii="Times New Roman" w:eastAsia="方正仿宋简体" w:hAnsi="Times New Roman"/>
                <w:sz w:val="28"/>
                <w:szCs w:val="28"/>
              </w:rPr>
              <w:t>同方向单边市（即连续三天达到涨跌停板）时，若</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交易日是该合约的最后交易日，则该合约直接进入交割；若</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交易日是该合约的最后交易日，则</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交易日该合约按</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交易日的涨跌停板和保证金水平继续交易；除上述两种情况之外，</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交易日该期货合约暂停交易一天。交易所在</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w:t>
            </w:r>
            <w:proofErr w:type="gramStart"/>
            <w:r w:rsidRPr="00E10D4D">
              <w:rPr>
                <w:rFonts w:ascii="Times New Roman" w:eastAsia="方正仿宋简体" w:hAnsi="Times New Roman"/>
                <w:sz w:val="28"/>
                <w:szCs w:val="28"/>
              </w:rPr>
              <w:t>日根据</w:t>
            </w:r>
            <w:proofErr w:type="gramEnd"/>
            <w:r w:rsidRPr="00E10D4D">
              <w:rPr>
                <w:rFonts w:ascii="Times New Roman" w:eastAsia="方正仿宋简体" w:hAnsi="Times New Roman"/>
                <w:sz w:val="28"/>
                <w:szCs w:val="28"/>
              </w:rPr>
              <w:t>市场情况决定对该期货合约实施下列两种措施中的任意一种：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rPr>
            </w:pPr>
            <w:r w:rsidRPr="00E10D4D">
              <w:rPr>
                <w:rFonts w:ascii="Times New Roman" w:eastAsia="方正仿宋简体" w:hAnsi="Times New Roman"/>
                <w:sz w:val="28"/>
                <w:szCs w:val="28"/>
              </w:rPr>
              <w:t>措施</w:t>
            </w:r>
            <w:proofErr w:type="gramStart"/>
            <w:r w:rsidRPr="00E10D4D">
              <w:rPr>
                <w:rFonts w:ascii="Times New Roman" w:eastAsia="方正仿宋简体" w:hAnsi="Times New Roman"/>
                <w:sz w:val="28"/>
                <w:szCs w:val="28"/>
              </w:rPr>
              <w:t>一</w:t>
            </w:r>
            <w:proofErr w:type="gramEnd"/>
            <w:r w:rsidRPr="00E10D4D">
              <w:rPr>
                <w:rFonts w:ascii="Times New Roman" w:eastAsia="方正仿宋简体" w:hAnsi="Times New Roman"/>
                <w:sz w:val="28"/>
                <w:szCs w:val="28"/>
              </w:rPr>
              <w:t>：</w:t>
            </w:r>
            <w:r w:rsidRPr="00E10D4D">
              <w:rPr>
                <w:rFonts w:ascii="Times New Roman" w:eastAsia="方正仿宋简体" w:hAnsi="Times New Roman"/>
                <w:sz w:val="28"/>
                <w:szCs w:val="28"/>
              </w:rPr>
              <w:t>D4</w:t>
            </w:r>
            <w:r w:rsidRPr="00E10D4D">
              <w:rPr>
                <w:rFonts w:ascii="Times New Roman" w:eastAsia="方正仿宋简体" w:hAnsi="Times New Roman"/>
                <w:sz w:val="28"/>
                <w:szCs w:val="28"/>
              </w:rPr>
              <w:t>交易日，交易所决定并公告在</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w:t>
            </w:r>
            <w:r w:rsidRPr="00E10D4D">
              <w:rPr>
                <w:rFonts w:ascii="Times New Roman" w:eastAsia="方正仿宋简体" w:hAnsi="Times New Roman"/>
                <w:sz w:val="28"/>
                <w:szCs w:val="28"/>
              </w:rPr>
              <w:t>20%</w:t>
            </w:r>
            <w:r w:rsidRPr="00E10D4D">
              <w:rPr>
                <w:rFonts w:ascii="Times New Roman" w:eastAsia="方正仿宋简体" w:hAnsi="Times New Roman"/>
                <w:sz w:val="28"/>
                <w:szCs w:val="28"/>
              </w:rPr>
              <w:t>。在交易所宣布调整保证金水平之后，保证金不足者应当在</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交易日开市前追加到位。若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交易日该期货合约的涨跌幅度未达到当日涨跌停板，则</w:t>
            </w:r>
            <w:r w:rsidRPr="00E10D4D">
              <w:rPr>
                <w:rFonts w:ascii="Times New Roman" w:eastAsia="方正仿宋简体" w:hAnsi="Times New Roman"/>
                <w:sz w:val="28"/>
                <w:szCs w:val="28"/>
              </w:rPr>
              <w:t>D6</w:t>
            </w:r>
            <w:r w:rsidRPr="00E10D4D">
              <w:rPr>
                <w:rFonts w:ascii="Times New Roman" w:eastAsia="方正仿宋简体" w:hAnsi="Times New Roman"/>
                <w:sz w:val="28"/>
                <w:szCs w:val="28"/>
              </w:rPr>
              <w:t>交易日该期货合约的涨跌停板和交易保证金比例均恢复正常水平；若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交易日该期货合约的涨跌幅度与</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交易日同方向再达到当日涨跌停板，则交易所宣布为异常情况，并按有关规定采取风险控制措施；若</w:t>
            </w:r>
            <w:r w:rsidRPr="00E10D4D">
              <w:rPr>
                <w:rFonts w:ascii="Times New Roman" w:eastAsia="方正仿宋简体" w:hAnsi="Times New Roman"/>
                <w:sz w:val="28"/>
                <w:szCs w:val="28"/>
              </w:rPr>
              <w:t>D5</w:t>
            </w:r>
            <w:r w:rsidRPr="00E10D4D">
              <w:rPr>
                <w:rFonts w:ascii="Times New Roman" w:eastAsia="方正仿宋简体" w:hAnsi="Times New Roman"/>
                <w:sz w:val="28"/>
                <w:szCs w:val="28"/>
              </w:rPr>
              <w:t>交易日该期货合约的涨跌幅</w:t>
            </w:r>
            <w:r w:rsidRPr="00E10D4D">
              <w:rPr>
                <w:rFonts w:ascii="Times New Roman" w:eastAsia="方正仿宋简体" w:hAnsi="Times New Roman"/>
                <w:sz w:val="28"/>
                <w:szCs w:val="28"/>
              </w:rPr>
              <w:lastRenderedPageBreak/>
              <w:t>度与</w:t>
            </w:r>
            <w:r w:rsidRPr="00E10D4D">
              <w:rPr>
                <w:rFonts w:ascii="Times New Roman" w:eastAsia="方正仿宋简体" w:hAnsi="Times New Roman"/>
                <w:sz w:val="28"/>
                <w:szCs w:val="28"/>
              </w:rPr>
              <w:t>D3</w:t>
            </w:r>
            <w:r w:rsidRPr="00E10D4D">
              <w:rPr>
                <w:rFonts w:ascii="Times New Roman" w:eastAsia="方正仿宋简体" w:hAnsi="Times New Roman"/>
                <w:sz w:val="28"/>
                <w:szCs w:val="28"/>
              </w:rPr>
              <w:t>交易日反方向达到当日涨跌停板，则视作新一轮单边市开始，该日即视为</w:t>
            </w:r>
            <w:r w:rsidRPr="00E10D4D">
              <w:rPr>
                <w:rFonts w:ascii="Times New Roman" w:eastAsia="方正仿宋简体" w:hAnsi="Times New Roman"/>
                <w:sz w:val="28"/>
                <w:szCs w:val="28"/>
              </w:rPr>
              <w:t>D1</w:t>
            </w:r>
            <w:r w:rsidRPr="00E10D4D">
              <w:rPr>
                <w:rFonts w:ascii="Times New Roman" w:eastAsia="方正仿宋简体" w:hAnsi="Times New Roman"/>
                <w:sz w:val="28"/>
                <w:szCs w:val="28"/>
              </w:rPr>
              <w:t>交易日，下一日交易保证金和涨跌停板参照本办法第十二条规定执行。</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措施二：在</w:t>
            </w:r>
            <w:r w:rsidRPr="00E10D4D">
              <w:rPr>
                <w:rFonts w:ascii="Times New Roman" w:eastAsia="方正仿宋简体" w:hAnsi="Times New Roman"/>
                <w:color w:val="000000"/>
                <w:sz w:val="28"/>
                <w:szCs w:val="28"/>
              </w:rPr>
              <w:t>D4</w:t>
            </w:r>
            <w:r w:rsidRPr="00E10D4D">
              <w:rPr>
                <w:rFonts w:ascii="Times New Roman" w:eastAsia="方正仿宋简体" w:hAnsi="Times New Roman"/>
                <w:bCs/>
                <w:color w:val="000000"/>
                <w:sz w:val="28"/>
                <w:szCs w:val="28"/>
              </w:rPr>
              <w:t>交易日结算时，交易所将</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交易日闭市时以涨跌停板价申报的未成交平仓报单，以</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交易日的涨跌停板价，与该合约净持仓盈利</w:t>
            </w:r>
            <w:r w:rsidRPr="00E10D4D">
              <w:rPr>
                <w:rFonts w:ascii="Times New Roman" w:eastAsia="方正仿宋简体" w:hAnsi="Times New Roman"/>
                <w:color w:val="000000"/>
                <w:kern w:val="0"/>
                <w:sz w:val="28"/>
                <w:szCs w:val="28"/>
              </w:rPr>
              <w:t>客户</w:t>
            </w:r>
            <w:r w:rsidRPr="00E10D4D">
              <w:rPr>
                <w:rFonts w:ascii="Times New Roman" w:eastAsia="方正仿宋简体" w:hAnsi="Times New Roman"/>
                <w:bCs/>
                <w:color w:val="000000"/>
                <w:sz w:val="28"/>
                <w:szCs w:val="28"/>
              </w:rPr>
              <w:t>（或者非期货公司会员，下同）按持仓比例自动撮合成交。同一</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持有双向头寸，则首先平自己的头寸，再按上述方法平仓。具体操作方法如下：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（一）申报平仓数量的</w:t>
            </w:r>
            <w:r w:rsidRPr="00E10D4D">
              <w:rPr>
                <w:rFonts w:ascii="Times New Roman" w:eastAsia="方正仿宋简体" w:hAnsi="Times New Roman"/>
                <w:color w:val="000000"/>
                <w:kern w:val="0"/>
                <w:sz w:val="28"/>
                <w:szCs w:val="28"/>
              </w:rPr>
              <w:t>确定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在</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交易日收市后，已在计算机系统中以涨跌停板价申报无法成交的，且</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w:t>
            </w:r>
            <w:r w:rsidRPr="00E10D4D">
              <w:rPr>
                <w:rFonts w:ascii="Times New Roman" w:eastAsia="方正仿宋简体" w:hAnsi="Times New Roman"/>
                <w:color w:val="000000"/>
                <w:kern w:val="0"/>
                <w:sz w:val="28"/>
                <w:szCs w:val="28"/>
              </w:rPr>
              <w:t>合约</w:t>
            </w:r>
            <w:r w:rsidRPr="00E10D4D">
              <w:rPr>
                <w:rFonts w:ascii="Times New Roman" w:eastAsia="方正仿宋简体" w:hAnsi="Times New Roman"/>
                <w:bCs/>
                <w:color w:val="000000"/>
                <w:sz w:val="28"/>
                <w:szCs w:val="28"/>
              </w:rPr>
              <w:t>的单位净持仓亏损大于或者等于</w:t>
            </w:r>
            <w:r w:rsidRPr="00E10D4D">
              <w:rPr>
                <w:rFonts w:ascii="Times New Roman" w:eastAsia="方正仿宋简体" w:hAnsi="Times New Roman"/>
                <w:bCs/>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）的所有申报平仓数量的总和为平仓数量。若</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不愿按上述方法平仓可以在收市前撤单，则已撤报单不再作为申报的平仓报单。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（二）</w:t>
            </w:r>
            <w:r w:rsidRPr="00E10D4D">
              <w:rPr>
                <w:rFonts w:ascii="Times New Roman" w:eastAsia="方正仿宋简体" w:hAnsi="Times New Roman"/>
                <w:bCs/>
                <w:sz w:val="28"/>
                <w:szCs w:val="28"/>
              </w:rPr>
              <w:t>客户</w:t>
            </w:r>
            <w:r w:rsidRPr="00E10D4D">
              <w:rPr>
                <w:rFonts w:ascii="Times New Roman" w:eastAsia="方正仿宋简体" w:hAnsi="Times New Roman"/>
                <w:color w:val="000000"/>
                <w:kern w:val="0"/>
                <w:sz w:val="28"/>
                <w:szCs w:val="28"/>
              </w:rPr>
              <w:t>单位</w:t>
            </w:r>
            <w:r w:rsidRPr="00E10D4D">
              <w:rPr>
                <w:rFonts w:ascii="Times New Roman" w:eastAsia="方正仿宋简体" w:hAnsi="Times New Roman"/>
                <w:bCs/>
                <w:color w:val="000000"/>
                <w:sz w:val="28"/>
                <w:szCs w:val="28"/>
              </w:rPr>
              <w:t>净持仓盈亏的计算方法</w:t>
            </w:r>
          </w:p>
          <w:p w:rsidR="00F76101" w:rsidRPr="00E10D4D" w:rsidRDefault="00F76101" w:rsidP="00B63BE2">
            <w:pPr>
              <w:snapToGrid w:val="0"/>
              <w:spacing w:line="440" w:lineRule="exact"/>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 xml:space="preserve">                         </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该合约净持仓盈亏的总和（元）</w:t>
            </w:r>
          </w:p>
          <w:p w:rsidR="00F76101" w:rsidRPr="00E10D4D" w:rsidRDefault="00F76101" w:rsidP="00B63BE2">
            <w:pPr>
              <w:snapToGrid w:val="0"/>
              <w:spacing w:line="440" w:lineRule="exact"/>
              <w:rPr>
                <w:rFonts w:ascii="Times New Roman" w:eastAsia="方正仿宋简体" w:hAnsi="Times New Roman"/>
                <w:bCs/>
                <w:strike/>
                <w:color w:val="000000"/>
                <w:sz w:val="28"/>
                <w:szCs w:val="28"/>
              </w:rPr>
            </w:pP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该合约单位净持仓盈亏</w:t>
            </w:r>
            <w:r w:rsidRPr="00E10D4D">
              <w:rPr>
                <w:rFonts w:ascii="Times New Roman" w:eastAsia="方正仿宋简体" w:hAnsi="Times New Roman"/>
                <w:bCs/>
                <w:color w:val="000000"/>
                <w:sz w:val="28"/>
                <w:szCs w:val="28"/>
              </w:rPr>
              <w:t xml:space="preserve"> = </w:t>
            </w:r>
            <w:r w:rsidRPr="00E10D4D">
              <w:rPr>
                <w:rFonts w:ascii="Times New Roman" w:eastAsia="方正仿宋简体" w:hAnsi="Times New Roman"/>
                <w:bCs/>
                <w:strike/>
                <w:color w:val="000000"/>
                <w:sz w:val="28"/>
                <w:szCs w:val="28"/>
              </w:rPr>
              <w:t xml:space="preserve">                                        </w:t>
            </w:r>
          </w:p>
          <w:p w:rsidR="00F76101" w:rsidRPr="00E10D4D" w:rsidRDefault="00F76101" w:rsidP="00B63BE2">
            <w:pPr>
              <w:snapToGrid w:val="0"/>
              <w:spacing w:line="440" w:lineRule="exact"/>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 xml:space="preserve">                         </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该合约的净持仓量（重量单位）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lastRenderedPageBreak/>
              <w:t>上式中铜、铝、锌、</w:t>
            </w:r>
            <w:r w:rsidRPr="00E10D4D">
              <w:rPr>
                <w:rFonts w:ascii="Times New Roman" w:eastAsia="方正仿宋简体" w:hAnsi="Times New Roman"/>
                <w:color w:val="000000"/>
                <w:kern w:val="0"/>
                <w:sz w:val="28"/>
                <w:szCs w:val="28"/>
              </w:rPr>
              <w:t>铅、镍、锡、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bCs/>
                <w:color w:val="000000"/>
                <w:sz w:val="28"/>
                <w:szCs w:val="28"/>
              </w:rPr>
              <w:t>、</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天然橡胶、燃料</w:t>
            </w:r>
            <w:r w:rsidRPr="00E10D4D">
              <w:rPr>
                <w:rFonts w:ascii="Times New Roman" w:eastAsia="方正仿宋简体" w:hAnsi="Times New Roman"/>
                <w:color w:val="000000"/>
                <w:kern w:val="0"/>
                <w:sz w:val="28"/>
                <w:szCs w:val="28"/>
              </w:rPr>
              <w:t>油、石油沥青</w:t>
            </w:r>
            <w:proofErr w:type="gramStart"/>
            <w:r w:rsidRPr="00E10D4D">
              <w:rPr>
                <w:rFonts w:ascii="Times New Roman" w:eastAsia="方正仿宋简体" w:hAnsi="Times New Roman"/>
                <w:color w:val="000000"/>
                <w:kern w:val="0"/>
                <w:sz w:val="28"/>
                <w:szCs w:val="28"/>
              </w:rPr>
              <w:t>和漂针浆</w:t>
            </w:r>
            <w:proofErr w:type="gramEnd"/>
            <w:r w:rsidRPr="00E10D4D">
              <w:rPr>
                <w:rFonts w:ascii="Times New Roman" w:eastAsia="方正仿宋简体" w:hAnsi="Times New Roman"/>
                <w:color w:val="000000"/>
                <w:kern w:val="0"/>
                <w:sz w:val="28"/>
                <w:szCs w:val="28"/>
              </w:rPr>
              <w:t>的重量单位为吨，白银的重量单位为千克，黄金</w:t>
            </w:r>
            <w:r w:rsidRPr="00E10D4D">
              <w:rPr>
                <w:rFonts w:ascii="Times New Roman" w:eastAsia="方正仿宋简体" w:hAnsi="Times New Roman"/>
                <w:bCs/>
                <w:color w:val="000000"/>
                <w:sz w:val="28"/>
                <w:szCs w:val="28"/>
              </w:rPr>
              <w:t>的重量单位为克。</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该合约净持仓盈亏的总和，是指在</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该合约的历史成交库中从当日向前找出累计符合当日净持仓数的开仓合约的实际成交价与当日结算价之差的总和。</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（三）持仓盈利</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平仓范围的确定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根据上述</w:t>
            </w:r>
            <w:r w:rsidRPr="00E10D4D">
              <w:rPr>
                <w:rFonts w:ascii="Times New Roman" w:eastAsia="方正仿宋简体" w:hAnsi="Times New Roman"/>
                <w:color w:val="000000"/>
                <w:kern w:val="0"/>
                <w:sz w:val="28"/>
                <w:szCs w:val="28"/>
              </w:rPr>
              <w:t>方法</w:t>
            </w:r>
            <w:r w:rsidRPr="00E10D4D">
              <w:rPr>
                <w:rFonts w:ascii="Times New Roman" w:eastAsia="方正仿宋简体" w:hAnsi="Times New Roman"/>
                <w:bCs/>
                <w:color w:val="000000"/>
                <w:sz w:val="28"/>
                <w:szCs w:val="28"/>
              </w:rPr>
              <w:t>计算的</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单位净持仓盈利的投机头寸以及</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）的保值头寸都列入平仓范围。</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（四）平仓数量的分配原则及方法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、平仓</w:t>
            </w:r>
            <w:r w:rsidRPr="00E10D4D">
              <w:rPr>
                <w:rFonts w:ascii="Times New Roman" w:eastAsia="方正仿宋简体" w:hAnsi="Times New Roman"/>
                <w:color w:val="000000"/>
                <w:kern w:val="0"/>
                <w:sz w:val="28"/>
                <w:szCs w:val="28"/>
              </w:rPr>
              <w:t>数量</w:t>
            </w:r>
            <w:r w:rsidRPr="00E10D4D">
              <w:rPr>
                <w:rFonts w:ascii="Times New Roman" w:eastAsia="方正仿宋简体" w:hAnsi="Times New Roman"/>
                <w:bCs/>
                <w:color w:val="000000"/>
                <w:sz w:val="28"/>
                <w:szCs w:val="28"/>
              </w:rPr>
              <w:t>的分配原则</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）在平仓范围内按盈利的大小和投机与保值的不同分成四级，逐级进行分配。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首先分配给属平仓范围内单位净持仓盈利大于或者等于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）的投机头寸（以下铜、铝、锌、铅、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w:t>
            </w:r>
            <w:r w:rsidRPr="00E10D4D">
              <w:rPr>
                <w:rFonts w:ascii="Times New Roman" w:eastAsia="方正仿宋简体" w:hAnsi="Times New Roman"/>
                <w:sz w:val="28"/>
                <w:szCs w:val="28"/>
              </w:rPr>
              <w:lastRenderedPageBreak/>
              <w:t>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、黄金和白银简称盈利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其次分配给单位净持仓盈利大于或者等于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color w:val="000000"/>
                <w:sz w:val="28"/>
                <w:szCs w:val="28"/>
              </w:rPr>
              <w:t>交易</w:t>
            </w:r>
            <w:r w:rsidRPr="00E10D4D">
              <w:rPr>
                <w:rFonts w:ascii="Times New Roman" w:eastAsia="方正仿宋简体" w:hAnsi="Times New Roman"/>
                <w:bCs/>
                <w:color w:val="000000"/>
                <w:sz w:val="28"/>
                <w:szCs w:val="28"/>
              </w:rPr>
              <w:t>日结算价</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），小于</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）的投机头寸（以下铜、铝、锌、铅、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、黄金和白银简称盈利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以上的投机头寸，天然橡胶、燃料油、石油沥青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以上的投机头寸）；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再次分配给单位净持仓盈利小于</w:t>
            </w:r>
            <w:r w:rsidRPr="00E10D4D">
              <w:rPr>
                <w:rFonts w:ascii="Times New Roman" w:eastAsia="方正仿宋简体" w:hAnsi="Times New Roman"/>
                <w:color w:val="000000"/>
                <w:sz w:val="28"/>
                <w:szCs w:val="28"/>
              </w:rPr>
              <w:t>D3</w:t>
            </w:r>
            <w:r w:rsidRPr="00E10D4D">
              <w:rPr>
                <w:rFonts w:ascii="Times New Roman" w:eastAsia="方正仿宋简体" w:hAnsi="Times New Roman"/>
                <w:bCs/>
                <w:color w:val="000000"/>
                <w:sz w:val="28"/>
                <w:szCs w:val="28"/>
              </w:rPr>
              <w:t>交易日结算价</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）的</w:t>
            </w:r>
            <w:r w:rsidRPr="00E10D4D">
              <w:rPr>
                <w:rFonts w:ascii="Times New Roman" w:eastAsia="方正仿宋简体" w:hAnsi="Times New Roman"/>
                <w:color w:val="000000"/>
                <w:kern w:val="0"/>
                <w:sz w:val="28"/>
                <w:szCs w:val="28"/>
              </w:rPr>
              <w:t>投机</w:t>
            </w:r>
            <w:r w:rsidRPr="00E10D4D">
              <w:rPr>
                <w:rFonts w:ascii="Times New Roman" w:eastAsia="方正仿宋简体" w:hAnsi="Times New Roman"/>
                <w:bCs/>
                <w:color w:val="000000"/>
                <w:sz w:val="28"/>
                <w:szCs w:val="28"/>
              </w:rPr>
              <w:t>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、黄金和白银简称盈利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以下的投机头寸，天然橡胶、燃料油、石油沥青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以下的投机头寸）；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最后分配给单位净持仓盈利大于或者等于</w:t>
            </w:r>
            <w:r w:rsidRPr="00E10D4D">
              <w:rPr>
                <w:rFonts w:ascii="Times New Roman" w:eastAsia="方正仿宋简体" w:hAnsi="Times New Roman"/>
                <w:color w:val="000000"/>
                <w:sz w:val="28"/>
                <w:szCs w:val="28"/>
              </w:rPr>
              <w:t>D3</w:t>
            </w:r>
            <w:r w:rsidRPr="00E10D4D">
              <w:rPr>
                <w:rFonts w:ascii="Times New Roman" w:eastAsia="方正仿宋简体" w:hAnsi="Times New Roman"/>
                <w:color w:val="000000"/>
                <w:sz w:val="28"/>
                <w:szCs w:val="28"/>
              </w:rPr>
              <w:t>交易</w:t>
            </w:r>
            <w:r w:rsidRPr="00E10D4D">
              <w:rPr>
                <w:rFonts w:ascii="Times New Roman" w:eastAsia="方正仿宋简体" w:hAnsi="Times New Roman"/>
                <w:bCs/>
                <w:color w:val="000000"/>
                <w:sz w:val="28"/>
                <w:szCs w:val="28"/>
              </w:rPr>
              <w:t>日结算价</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（天然橡胶、燃料油、石油沥青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为</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）的保值头寸（以下铜、铝、锌、铅、</w:t>
            </w:r>
            <w:r w:rsidRPr="00E10D4D">
              <w:rPr>
                <w:rFonts w:ascii="Times New Roman" w:eastAsia="方正仿宋简体" w:hAnsi="Times New Roman"/>
                <w:color w:val="000000"/>
                <w:kern w:val="0"/>
                <w:sz w:val="28"/>
                <w:szCs w:val="28"/>
              </w:rPr>
              <w:t>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、黄金和白银简称盈利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以上的保值头寸，天然橡胶、燃</w:t>
            </w:r>
            <w:r w:rsidRPr="00E10D4D">
              <w:rPr>
                <w:rFonts w:ascii="Times New Roman" w:eastAsia="方正仿宋简体" w:hAnsi="Times New Roman"/>
                <w:bCs/>
                <w:color w:val="000000"/>
                <w:sz w:val="28"/>
                <w:szCs w:val="28"/>
              </w:rPr>
              <w:lastRenderedPageBreak/>
              <w:t>料油、石油沥青</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bCs/>
                <w:color w:val="000000"/>
                <w:sz w:val="28"/>
                <w:szCs w:val="28"/>
              </w:rPr>
              <w:t>简称盈利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以上的保值头寸）。</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）以上各级分配比例均按申报平仓数量（剩余申报平仓数量）与各级可平仓的盈利头寸数量之比进行分配。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、平仓数量的分配方法及步骤（见附件）</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）铜、铝、锌、</w:t>
            </w:r>
            <w:r w:rsidRPr="00E10D4D">
              <w:rPr>
                <w:rFonts w:ascii="Times New Roman" w:eastAsia="方正仿宋简体" w:hAnsi="Times New Roman"/>
                <w:color w:val="000000"/>
                <w:kern w:val="0"/>
                <w:sz w:val="28"/>
                <w:szCs w:val="28"/>
              </w:rPr>
              <w:t>铅、镍、锡、</w:t>
            </w:r>
            <w:r w:rsidRPr="00E10D4D">
              <w:rPr>
                <w:rFonts w:ascii="Times New Roman" w:eastAsia="方正仿宋简体" w:hAnsi="Times New Roman"/>
                <w:bCs/>
                <w:color w:val="000000"/>
                <w:sz w:val="28"/>
                <w:szCs w:val="28"/>
              </w:rPr>
              <w:t>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bCs/>
                <w:color w:val="000000"/>
                <w:sz w:val="28"/>
                <w:szCs w:val="28"/>
              </w:rPr>
              <w:t>、黄金和白银品种平仓数量的分配方法及步骤</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以上的投机头寸数量大于或者等于申报平仓数量，则根据申报平仓</w:t>
            </w:r>
            <w:r w:rsidRPr="00E10D4D">
              <w:rPr>
                <w:rFonts w:ascii="Times New Roman" w:eastAsia="方正仿宋简体" w:hAnsi="Times New Roman"/>
                <w:color w:val="000000"/>
                <w:kern w:val="0"/>
                <w:sz w:val="28"/>
                <w:szCs w:val="28"/>
              </w:rPr>
              <w:t>数量</w:t>
            </w:r>
            <w:r w:rsidRPr="00E10D4D">
              <w:rPr>
                <w:rFonts w:ascii="Times New Roman" w:eastAsia="方正仿宋简体" w:hAnsi="Times New Roman"/>
                <w:bCs/>
                <w:color w:val="000000"/>
                <w:sz w:val="28"/>
                <w:szCs w:val="28"/>
              </w:rPr>
              <w:t>与盈利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以上的投机头寸数量的比例，将申报平仓数量向盈利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以上的投机头寸数量小于申报平仓数量，则根据盈利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以上的投机头寸数量与申报平仓数量的比例，将盈利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bCs/>
                <w:color w:val="000000"/>
                <w:sz w:val="28"/>
                <w:szCs w:val="28"/>
              </w:rPr>
              <w:t>以上投机头寸数量向申报平仓</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分配实际平仓数量。再把剩余的申报平仓数量按上述的分配方法向盈利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以上的投机头寸分配；若还有剩余，则再向盈利</w:t>
            </w:r>
            <w:r w:rsidRPr="00E10D4D">
              <w:rPr>
                <w:rFonts w:ascii="Times New Roman" w:eastAsia="方正仿宋简体" w:hAnsi="Times New Roman"/>
                <w:bCs/>
                <w:color w:val="000000"/>
                <w:sz w:val="28"/>
                <w:szCs w:val="28"/>
              </w:rPr>
              <w:t>3%</w:t>
            </w:r>
            <w:r w:rsidRPr="00E10D4D">
              <w:rPr>
                <w:rFonts w:ascii="Times New Roman" w:eastAsia="方正仿宋简体" w:hAnsi="Times New Roman"/>
                <w:bCs/>
                <w:color w:val="000000"/>
                <w:sz w:val="28"/>
                <w:szCs w:val="28"/>
              </w:rPr>
              <w:t>以下的投机头寸分配；若还有剩余，则再向盈利</w:t>
            </w:r>
            <w:r w:rsidRPr="00E10D4D">
              <w:rPr>
                <w:rFonts w:ascii="Times New Roman" w:eastAsia="方正仿宋简体" w:hAnsi="Times New Roman"/>
                <w:bCs/>
                <w:color w:val="000000"/>
                <w:sz w:val="28"/>
                <w:szCs w:val="28"/>
              </w:rPr>
              <w:t>6%</w:t>
            </w:r>
            <w:r w:rsidRPr="00E10D4D">
              <w:rPr>
                <w:rFonts w:ascii="Times New Roman" w:eastAsia="方正仿宋简体" w:hAnsi="Times New Roman"/>
                <w:color w:val="000000"/>
                <w:kern w:val="0"/>
                <w:sz w:val="28"/>
                <w:szCs w:val="28"/>
              </w:rPr>
              <w:t>以上</w:t>
            </w:r>
            <w:r w:rsidRPr="00E10D4D">
              <w:rPr>
                <w:rFonts w:ascii="Times New Roman" w:eastAsia="方正仿宋简体" w:hAnsi="Times New Roman"/>
                <w:bCs/>
                <w:color w:val="000000"/>
                <w:sz w:val="28"/>
                <w:szCs w:val="28"/>
              </w:rPr>
              <w:t>的保值头寸分配。若还有剩余则</w:t>
            </w:r>
            <w:proofErr w:type="gramStart"/>
            <w:r w:rsidRPr="00E10D4D">
              <w:rPr>
                <w:rFonts w:ascii="Times New Roman" w:eastAsia="方正仿宋简体" w:hAnsi="Times New Roman"/>
                <w:bCs/>
                <w:color w:val="000000"/>
                <w:sz w:val="28"/>
                <w:szCs w:val="28"/>
              </w:rPr>
              <w:t>不</w:t>
            </w:r>
            <w:proofErr w:type="gramEnd"/>
            <w:r w:rsidRPr="00E10D4D">
              <w:rPr>
                <w:rFonts w:ascii="Times New Roman" w:eastAsia="方正仿宋简体" w:hAnsi="Times New Roman"/>
                <w:bCs/>
                <w:color w:val="000000"/>
                <w:sz w:val="28"/>
                <w:szCs w:val="28"/>
              </w:rPr>
              <w:t>再分配。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w:t>
            </w:r>
            <w:r w:rsidRPr="00E10D4D">
              <w:rPr>
                <w:rFonts w:ascii="Times New Roman" w:eastAsia="方正仿宋简体" w:hAnsi="Times New Roman"/>
                <w:bCs/>
                <w:color w:val="000000"/>
                <w:sz w:val="28"/>
                <w:szCs w:val="28"/>
              </w:rPr>
              <w:t>2</w:t>
            </w:r>
            <w:r w:rsidRPr="00E10D4D">
              <w:rPr>
                <w:rFonts w:ascii="Times New Roman" w:eastAsia="方正仿宋简体" w:hAnsi="Times New Roman"/>
                <w:bCs/>
                <w:color w:val="000000"/>
                <w:sz w:val="28"/>
                <w:szCs w:val="28"/>
              </w:rPr>
              <w:t>）天然橡胶、</w:t>
            </w:r>
            <w:r w:rsidRPr="00E10D4D">
              <w:rPr>
                <w:rFonts w:ascii="Times New Roman" w:eastAsia="方正仿宋简体" w:hAnsi="Times New Roman"/>
                <w:color w:val="000000"/>
                <w:kern w:val="0"/>
                <w:sz w:val="28"/>
                <w:szCs w:val="28"/>
              </w:rPr>
              <w:t>燃料油</w:t>
            </w:r>
            <w:r w:rsidRPr="00E10D4D">
              <w:rPr>
                <w:rFonts w:ascii="Times New Roman" w:eastAsia="方正仿宋简体" w:hAnsi="Times New Roman"/>
                <w:bCs/>
                <w:color w:val="000000"/>
                <w:sz w:val="28"/>
                <w:szCs w:val="28"/>
              </w:rPr>
              <w:t>、石油沥青</w:t>
            </w:r>
            <w:r w:rsidRPr="00E10D4D">
              <w:rPr>
                <w:rFonts w:ascii="Times New Roman" w:eastAsia="方正仿宋简体" w:hAnsi="Times New Roman"/>
                <w:sz w:val="28"/>
                <w:szCs w:val="28"/>
              </w:rPr>
              <w:t>和</w:t>
            </w:r>
            <w:proofErr w:type="gramStart"/>
            <w:r w:rsidRPr="00E10D4D">
              <w:rPr>
                <w:rFonts w:ascii="Times New Roman" w:eastAsia="方正仿宋简体" w:hAnsi="Times New Roman"/>
                <w:sz w:val="28"/>
                <w:szCs w:val="28"/>
              </w:rPr>
              <w:t>漂针浆</w:t>
            </w:r>
            <w:r w:rsidRPr="00E10D4D">
              <w:rPr>
                <w:rFonts w:ascii="Times New Roman" w:eastAsia="方正仿宋简体" w:hAnsi="Times New Roman"/>
                <w:bCs/>
                <w:color w:val="000000"/>
                <w:sz w:val="28"/>
                <w:szCs w:val="28"/>
              </w:rPr>
              <w:t>品种</w:t>
            </w:r>
            <w:proofErr w:type="gramEnd"/>
            <w:r w:rsidRPr="00E10D4D">
              <w:rPr>
                <w:rFonts w:ascii="Times New Roman" w:eastAsia="方正仿宋简体" w:hAnsi="Times New Roman"/>
                <w:bCs/>
                <w:color w:val="000000"/>
                <w:sz w:val="28"/>
                <w:szCs w:val="28"/>
              </w:rPr>
              <w:t>平仓数量的分配方法及步骤</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lastRenderedPageBreak/>
              <w:t>若盈利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w:t>
            </w:r>
            <w:r w:rsidRPr="00E10D4D">
              <w:rPr>
                <w:rFonts w:ascii="Times New Roman" w:eastAsia="方正仿宋简体" w:hAnsi="Times New Roman"/>
                <w:color w:val="000000"/>
                <w:kern w:val="0"/>
                <w:sz w:val="28"/>
                <w:szCs w:val="28"/>
              </w:rPr>
              <w:t>投机</w:t>
            </w:r>
            <w:r w:rsidRPr="00E10D4D">
              <w:rPr>
                <w:rFonts w:ascii="Times New Roman" w:eastAsia="方正仿宋简体" w:hAnsi="Times New Roman"/>
                <w:bCs/>
                <w:color w:val="000000"/>
                <w:sz w:val="28"/>
                <w:szCs w:val="28"/>
              </w:rPr>
              <w:t>头寸数量大于或者等于申报平仓数量，则根据申报平仓数量与盈利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以上的投机头寸数量的比例，将申报平仓数量向盈利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若盈利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以上的投机头寸数量小于申报平仓数量，则根据盈利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以上的投机头寸数量与申报平仓数量的比例，将盈利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以上投机头寸数量向申报平仓</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分配实际平仓数量。再把剩余的申报平仓数量按上述的分配方法向盈利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以上的投机头寸分配；若还有剩余，则再向盈利</w:t>
            </w:r>
            <w:r w:rsidRPr="00E10D4D">
              <w:rPr>
                <w:rFonts w:ascii="Times New Roman" w:eastAsia="方正仿宋简体" w:hAnsi="Times New Roman"/>
                <w:bCs/>
                <w:color w:val="000000"/>
                <w:sz w:val="28"/>
                <w:szCs w:val="28"/>
              </w:rPr>
              <w:t>4%</w:t>
            </w:r>
            <w:r w:rsidRPr="00E10D4D">
              <w:rPr>
                <w:rFonts w:ascii="Times New Roman" w:eastAsia="方正仿宋简体" w:hAnsi="Times New Roman"/>
                <w:bCs/>
                <w:color w:val="000000"/>
                <w:sz w:val="28"/>
                <w:szCs w:val="28"/>
              </w:rPr>
              <w:t>以下的投机头寸分配；若还有剩余，则再向盈利</w:t>
            </w:r>
            <w:r w:rsidRPr="00E10D4D">
              <w:rPr>
                <w:rFonts w:ascii="Times New Roman" w:eastAsia="方正仿宋简体" w:hAnsi="Times New Roman"/>
                <w:bCs/>
                <w:color w:val="000000"/>
                <w:sz w:val="28"/>
                <w:szCs w:val="28"/>
              </w:rPr>
              <w:t>8%</w:t>
            </w:r>
            <w:r w:rsidRPr="00E10D4D">
              <w:rPr>
                <w:rFonts w:ascii="Times New Roman" w:eastAsia="方正仿宋简体" w:hAnsi="Times New Roman"/>
                <w:bCs/>
                <w:color w:val="000000"/>
                <w:sz w:val="28"/>
                <w:szCs w:val="28"/>
              </w:rPr>
              <w:t>以上的保值头寸分配。若还有剩余则</w:t>
            </w:r>
            <w:proofErr w:type="gramStart"/>
            <w:r w:rsidRPr="00E10D4D">
              <w:rPr>
                <w:rFonts w:ascii="Times New Roman" w:eastAsia="方正仿宋简体" w:hAnsi="Times New Roman"/>
                <w:bCs/>
                <w:color w:val="000000"/>
                <w:sz w:val="28"/>
                <w:szCs w:val="28"/>
              </w:rPr>
              <w:t>不</w:t>
            </w:r>
            <w:proofErr w:type="gramEnd"/>
            <w:r w:rsidRPr="00E10D4D">
              <w:rPr>
                <w:rFonts w:ascii="Times New Roman" w:eastAsia="方正仿宋简体" w:hAnsi="Times New Roman"/>
                <w:bCs/>
                <w:color w:val="000000"/>
                <w:sz w:val="28"/>
                <w:szCs w:val="28"/>
              </w:rPr>
              <w:t>再分配。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（五）平仓数量</w:t>
            </w:r>
            <w:r w:rsidRPr="00E10D4D">
              <w:rPr>
                <w:rFonts w:ascii="Times New Roman" w:eastAsia="方正仿宋简体" w:hAnsi="Times New Roman"/>
                <w:color w:val="000000"/>
                <w:kern w:val="0"/>
                <w:sz w:val="28"/>
                <w:szCs w:val="28"/>
              </w:rPr>
              <w:t>尾数</w:t>
            </w:r>
            <w:r w:rsidRPr="00E10D4D">
              <w:rPr>
                <w:rFonts w:ascii="Times New Roman" w:eastAsia="方正仿宋简体" w:hAnsi="Times New Roman"/>
                <w:bCs/>
                <w:color w:val="000000"/>
                <w:sz w:val="28"/>
                <w:szCs w:val="28"/>
              </w:rPr>
              <w:t>的处理方法</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首先对每个</w:t>
            </w:r>
            <w:r w:rsidRPr="00E10D4D">
              <w:rPr>
                <w:rFonts w:ascii="Times New Roman" w:eastAsia="方正仿宋简体" w:hAnsi="Times New Roman"/>
                <w:bCs/>
                <w:sz w:val="28"/>
                <w:szCs w:val="28"/>
              </w:rPr>
              <w:t>客户</w:t>
            </w:r>
            <w:r w:rsidRPr="00E10D4D">
              <w:rPr>
                <w:rFonts w:ascii="Times New Roman" w:eastAsia="方正仿宋简体" w:hAnsi="Times New Roman"/>
                <w:color w:val="000000"/>
                <w:kern w:val="0"/>
                <w:sz w:val="28"/>
                <w:szCs w:val="28"/>
              </w:rPr>
              <w:t>编码</w:t>
            </w:r>
            <w:r w:rsidRPr="00E10D4D">
              <w:rPr>
                <w:rFonts w:ascii="Times New Roman" w:eastAsia="方正仿宋简体" w:hAnsi="Times New Roman"/>
                <w:bCs/>
                <w:color w:val="000000"/>
                <w:sz w:val="28"/>
                <w:szCs w:val="28"/>
              </w:rPr>
              <w:t>所分配到的平仓数量的整数部分分配后再按照小数部分由大到小的顺序进行排序，然后按照该排序的顺序进行分配，每个</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编码</w:t>
            </w:r>
            <w:r w:rsidRPr="00E10D4D">
              <w:rPr>
                <w:rFonts w:ascii="Times New Roman" w:eastAsia="方正仿宋简体" w:hAnsi="Times New Roman"/>
                <w:bCs/>
                <w:color w:val="000000"/>
                <w:sz w:val="28"/>
                <w:szCs w:val="28"/>
              </w:rPr>
              <w:t>1</w:t>
            </w:r>
            <w:r w:rsidRPr="00E10D4D">
              <w:rPr>
                <w:rFonts w:ascii="Times New Roman" w:eastAsia="方正仿宋简体" w:hAnsi="Times New Roman"/>
                <w:bCs/>
                <w:color w:val="000000"/>
                <w:sz w:val="28"/>
                <w:szCs w:val="28"/>
              </w:rPr>
              <w:t>手；对于小数部分相同的</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，如果分配数量不足，则随机进行分配。</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采取措施二之后，</w:t>
            </w:r>
            <w:proofErr w:type="gramStart"/>
            <w:r w:rsidRPr="00E10D4D">
              <w:rPr>
                <w:rFonts w:ascii="Times New Roman" w:eastAsia="方正仿宋简体" w:hAnsi="Times New Roman"/>
                <w:bCs/>
                <w:color w:val="000000"/>
                <w:sz w:val="28"/>
                <w:szCs w:val="28"/>
              </w:rPr>
              <w:t>若风险</w:t>
            </w:r>
            <w:proofErr w:type="gramEnd"/>
            <w:r w:rsidRPr="00E10D4D">
              <w:rPr>
                <w:rFonts w:ascii="Times New Roman" w:eastAsia="方正仿宋简体" w:hAnsi="Times New Roman"/>
                <w:bCs/>
                <w:color w:val="000000"/>
                <w:sz w:val="28"/>
                <w:szCs w:val="28"/>
              </w:rPr>
              <w:t>化解，则下一个交易日的涨跌停板和交易保证金比例均恢复正常水平；若还未化解风险，交易所则宣布为异常情况，并按有关规定采取风险控制措施。</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bCs/>
                <w:color w:val="000000"/>
                <w:kern w:val="0"/>
                <w:sz w:val="28"/>
                <w:szCs w:val="28"/>
              </w:rPr>
            </w:pPr>
            <w:r w:rsidRPr="00E10D4D">
              <w:rPr>
                <w:rFonts w:ascii="Times New Roman" w:eastAsia="方正仿宋简体" w:hAnsi="Times New Roman"/>
                <w:bCs/>
                <w:color w:val="000000"/>
                <w:kern w:val="0"/>
                <w:sz w:val="28"/>
                <w:szCs w:val="28"/>
              </w:rPr>
              <w:lastRenderedPageBreak/>
              <w:t>因采取措施二平仓造成的经济损失由会员及其</w:t>
            </w:r>
            <w:r w:rsidRPr="00E10D4D">
              <w:rPr>
                <w:rFonts w:ascii="Times New Roman" w:eastAsia="方正仿宋简体" w:hAnsi="Times New Roman"/>
                <w:bCs/>
                <w:kern w:val="0"/>
                <w:sz w:val="28"/>
                <w:szCs w:val="28"/>
              </w:rPr>
              <w:t>客户</w:t>
            </w:r>
            <w:r w:rsidRPr="00E10D4D">
              <w:rPr>
                <w:rFonts w:ascii="Times New Roman" w:eastAsia="方正仿宋简体" w:hAnsi="Times New Roman"/>
                <w:bCs/>
                <w:color w:val="000000"/>
                <w:kern w:val="0"/>
                <w:sz w:val="28"/>
                <w:szCs w:val="28"/>
              </w:rPr>
              <w:t>承担。</w:t>
            </w:r>
          </w:p>
        </w:tc>
      </w:tr>
      <w:tr w:rsidR="00F76101" w:rsidRPr="00E10D4D"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bCs/>
                <w:color w:val="000000"/>
                <w:kern w:val="0"/>
                <w:sz w:val="28"/>
                <w:szCs w:val="28"/>
              </w:rPr>
            </w:pPr>
            <w:r w:rsidRPr="00E10D4D">
              <w:rPr>
                <w:rFonts w:ascii="Times New Roman" w:eastAsia="方正仿宋简体" w:hAnsi="Times New Roman"/>
                <w:b/>
                <w:bCs/>
                <w:color w:val="000000"/>
                <w:kern w:val="0"/>
                <w:sz w:val="28"/>
                <w:szCs w:val="28"/>
              </w:rPr>
              <w:lastRenderedPageBreak/>
              <w:t>第十七条</w:t>
            </w:r>
            <w:r w:rsidRPr="00E10D4D">
              <w:rPr>
                <w:rFonts w:ascii="Times New Roman" w:eastAsia="方正仿宋简体" w:hAnsi="Times New Roman"/>
                <w:bCs/>
                <w:color w:val="000000"/>
                <w:kern w:val="0"/>
                <w:sz w:val="28"/>
                <w:szCs w:val="28"/>
              </w:rPr>
              <w:t xml:space="preserve"> </w:t>
            </w:r>
            <w:r w:rsidRPr="00E10D4D">
              <w:rPr>
                <w:rFonts w:ascii="Times New Roman" w:eastAsia="方正仿宋简体" w:hAnsi="Times New Roman"/>
                <w:bCs/>
                <w:color w:val="000000"/>
                <w:kern w:val="0"/>
                <w:sz w:val="28"/>
                <w:szCs w:val="28"/>
              </w:rPr>
              <w:t>同一客户在不同期货公司会员处开有多个交易编码的，各交易编码上所有期货合约持</w:t>
            </w:r>
            <w:proofErr w:type="gramStart"/>
            <w:r w:rsidRPr="00E10D4D">
              <w:rPr>
                <w:rFonts w:ascii="Times New Roman" w:eastAsia="方正仿宋简体" w:hAnsi="Times New Roman"/>
                <w:bCs/>
                <w:color w:val="000000"/>
                <w:kern w:val="0"/>
                <w:sz w:val="28"/>
                <w:szCs w:val="28"/>
              </w:rPr>
              <w:t>仓头</w:t>
            </w:r>
            <w:proofErr w:type="gramEnd"/>
            <w:r w:rsidRPr="00E10D4D">
              <w:rPr>
                <w:rFonts w:ascii="Times New Roman" w:eastAsia="方正仿宋简体" w:hAnsi="Times New Roman"/>
                <w:bCs/>
                <w:color w:val="000000"/>
                <w:kern w:val="0"/>
                <w:sz w:val="28"/>
                <w:szCs w:val="28"/>
              </w:rPr>
              <w:t>寸的合计数，不得超出交易所关于客户期货合约持仓限额的规定。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交割月前第一月的最后一个交易日收盘前，各会员、各客户在每个会员处铜、铝、锌、铅期货合约的投机持仓应当调整为</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进入交割月后，铜、铝、锌、铅期货合约投机持仓应当是</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交割月前第一月的最后一个交易日收盘前，各会员、各客户在每个</w:t>
            </w:r>
            <w:proofErr w:type="gramStart"/>
            <w:r w:rsidRPr="00E10D4D">
              <w:rPr>
                <w:rFonts w:ascii="Times New Roman" w:eastAsia="方正仿宋简体" w:hAnsi="Times New Roman"/>
                <w:color w:val="000000"/>
                <w:kern w:val="0"/>
                <w:sz w:val="28"/>
                <w:szCs w:val="28"/>
              </w:rPr>
              <w:t>会员处镍期货</w:t>
            </w:r>
            <w:proofErr w:type="gramEnd"/>
            <w:r w:rsidRPr="00E10D4D">
              <w:rPr>
                <w:rFonts w:ascii="Times New Roman" w:eastAsia="方正仿宋简体" w:hAnsi="Times New Roman"/>
                <w:color w:val="000000"/>
                <w:kern w:val="0"/>
                <w:sz w:val="28"/>
                <w:szCs w:val="28"/>
              </w:rPr>
              <w:t>合约的投机持仓应当调整为</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进入交割月后，镍期货合约投机持仓应当是</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color w:val="000000"/>
                <w:kern w:val="0"/>
                <w:sz w:val="28"/>
                <w:szCs w:val="28"/>
              </w:rPr>
              <w:t>期货合约的投机持仓应当调整为</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特殊情况无法按期调整的，可以顺延一天）；进入交割月后，螺纹钢、线材</w:t>
            </w:r>
            <w:r w:rsidRPr="00E10D4D">
              <w:rPr>
                <w:rFonts w:ascii="Times New Roman" w:eastAsia="方正仿宋简体" w:hAnsi="Times New Roman"/>
                <w:sz w:val="28"/>
                <w:szCs w:val="28"/>
              </w:rPr>
              <w:t>、热轧卷板期货</w:t>
            </w:r>
            <w:r w:rsidRPr="00E10D4D">
              <w:rPr>
                <w:rFonts w:ascii="Times New Roman" w:eastAsia="方正仿宋简体" w:hAnsi="Times New Roman"/>
                <w:color w:val="000000"/>
                <w:kern w:val="0"/>
                <w:sz w:val="28"/>
                <w:szCs w:val="28"/>
              </w:rPr>
              <w:t>合约投机持仓应当是</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w:t>
            </w:r>
            <w:r w:rsidRPr="00E10D4D">
              <w:rPr>
                <w:rFonts w:ascii="Times New Roman" w:eastAsia="方正仿宋简体" w:hAnsi="Times New Roman"/>
                <w:bCs/>
                <w:color w:val="000000"/>
                <w:kern w:val="0"/>
                <w:sz w:val="28"/>
                <w:szCs w:val="28"/>
              </w:rPr>
              <w:t>黄金期货合约的投机持仓应当调整为</w:t>
            </w:r>
            <w:r w:rsidRPr="00E10D4D">
              <w:rPr>
                <w:rFonts w:ascii="Times New Roman" w:eastAsia="方正仿宋简体" w:hAnsi="Times New Roman"/>
                <w:bCs/>
                <w:color w:val="000000"/>
                <w:kern w:val="0"/>
                <w:sz w:val="28"/>
                <w:szCs w:val="28"/>
              </w:rPr>
              <w:t>3</w:t>
            </w:r>
            <w:r w:rsidRPr="00E10D4D">
              <w:rPr>
                <w:rFonts w:ascii="Times New Roman" w:eastAsia="方正仿宋简体" w:hAnsi="Times New Roman"/>
                <w:bCs/>
                <w:color w:val="000000"/>
                <w:kern w:val="0"/>
                <w:sz w:val="28"/>
                <w:szCs w:val="28"/>
              </w:rPr>
              <w:t>手的整倍数</w:t>
            </w:r>
            <w:r w:rsidRPr="00E10D4D">
              <w:rPr>
                <w:rFonts w:ascii="Times New Roman" w:eastAsia="方正仿宋简体" w:hAnsi="Times New Roman"/>
                <w:color w:val="000000"/>
                <w:kern w:val="0"/>
                <w:sz w:val="28"/>
                <w:szCs w:val="28"/>
              </w:rPr>
              <w:t>。进入交割月后，黄金期货合约投机持仓应当是</w:t>
            </w:r>
            <w:r w:rsidRPr="00E10D4D">
              <w:rPr>
                <w:rFonts w:ascii="Times New Roman" w:eastAsia="方正仿宋简体" w:hAnsi="Times New Roman"/>
                <w:color w:val="000000"/>
                <w:kern w:val="0"/>
                <w:sz w:val="28"/>
                <w:szCs w:val="28"/>
              </w:rPr>
              <w:t>3</w:t>
            </w:r>
            <w:r w:rsidRPr="00E10D4D">
              <w:rPr>
                <w:rFonts w:ascii="Times New Roman" w:eastAsia="方正仿宋简体" w:hAnsi="Times New Roman"/>
                <w:color w:val="000000"/>
                <w:kern w:val="0"/>
                <w:sz w:val="28"/>
                <w:szCs w:val="28"/>
              </w:rPr>
              <w:t>手的整倍数，新开仓、平仓也应当是</w:t>
            </w:r>
            <w:r w:rsidRPr="00E10D4D">
              <w:rPr>
                <w:rFonts w:ascii="Times New Roman" w:eastAsia="方正仿宋简体" w:hAnsi="Times New Roman"/>
                <w:color w:val="000000"/>
                <w:kern w:val="0"/>
                <w:sz w:val="28"/>
                <w:szCs w:val="28"/>
              </w:rPr>
              <w:t>3</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lastRenderedPageBreak/>
              <w:t>交割月前第一月的最后一个交易日收盘前，各会员、各客户在每个会员处锡、白银</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color w:val="000000"/>
                <w:kern w:val="0"/>
                <w:sz w:val="28"/>
                <w:szCs w:val="28"/>
              </w:rPr>
              <w:t>期货合约的投机持仓应当调整为</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手的整倍数。进入交割月后，锡、白银</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color w:val="000000"/>
                <w:kern w:val="0"/>
                <w:sz w:val="28"/>
                <w:szCs w:val="28"/>
              </w:rPr>
              <w:t>期货合约投机持仓应当是</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手的整倍数，新开仓、平仓也应当是</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相关品种期货合约套期保值交易头寸整倍数相关规定参见上海期货交易所套期保值交易管理相关规定。</w:t>
            </w:r>
          </w:p>
          <w:p w:rsidR="00F76101" w:rsidRPr="00E10D4D" w:rsidRDefault="00F76101" w:rsidP="00B63BE2">
            <w:pPr>
              <w:spacing w:line="440" w:lineRule="exact"/>
              <w:rPr>
                <w:rFonts w:ascii="Times New Roman" w:eastAsia="方正仿宋简体" w:hAnsi="Times New Roman"/>
                <w:color w:val="000000"/>
                <w:sz w:val="28"/>
                <w:szCs w:val="28"/>
              </w:rPr>
            </w:pPr>
          </w:p>
        </w:tc>
        <w:tc>
          <w:tcPr>
            <w:tcW w:w="7938" w:type="dxa"/>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bCs/>
                <w:color w:val="000000"/>
                <w:kern w:val="0"/>
                <w:sz w:val="28"/>
                <w:szCs w:val="28"/>
              </w:rPr>
            </w:pPr>
            <w:r w:rsidRPr="00E10D4D">
              <w:rPr>
                <w:rFonts w:ascii="Times New Roman" w:eastAsia="方正仿宋简体" w:hAnsi="Times New Roman"/>
                <w:b/>
                <w:bCs/>
                <w:color w:val="000000"/>
                <w:kern w:val="0"/>
                <w:sz w:val="28"/>
                <w:szCs w:val="28"/>
              </w:rPr>
              <w:lastRenderedPageBreak/>
              <w:t>第十七条</w:t>
            </w:r>
            <w:r w:rsidRPr="00E10D4D">
              <w:rPr>
                <w:rFonts w:ascii="Times New Roman" w:eastAsia="方正仿宋简体" w:hAnsi="Times New Roman"/>
                <w:bCs/>
                <w:color w:val="000000"/>
                <w:kern w:val="0"/>
                <w:sz w:val="28"/>
                <w:szCs w:val="28"/>
              </w:rPr>
              <w:t xml:space="preserve"> </w:t>
            </w:r>
            <w:r w:rsidRPr="00E10D4D">
              <w:rPr>
                <w:rFonts w:ascii="Times New Roman" w:eastAsia="方正仿宋简体" w:hAnsi="Times New Roman"/>
                <w:bCs/>
                <w:color w:val="000000"/>
                <w:kern w:val="0"/>
                <w:sz w:val="28"/>
                <w:szCs w:val="28"/>
              </w:rPr>
              <w:t>同一客户在不同期货公司会员处开有多个交易编码的，各交易编码上所有期货合约持</w:t>
            </w:r>
            <w:proofErr w:type="gramStart"/>
            <w:r w:rsidRPr="00E10D4D">
              <w:rPr>
                <w:rFonts w:ascii="Times New Roman" w:eastAsia="方正仿宋简体" w:hAnsi="Times New Roman"/>
                <w:bCs/>
                <w:color w:val="000000"/>
                <w:kern w:val="0"/>
                <w:sz w:val="28"/>
                <w:szCs w:val="28"/>
              </w:rPr>
              <w:t>仓头</w:t>
            </w:r>
            <w:proofErr w:type="gramEnd"/>
            <w:r w:rsidRPr="00E10D4D">
              <w:rPr>
                <w:rFonts w:ascii="Times New Roman" w:eastAsia="方正仿宋简体" w:hAnsi="Times New Roman"/>
                <w:bCs/>
                <w:color w:val="000000"/>
                <w:kern w:val="0"/>
                <w:sz w:val="28"/>
                <w:szCs w:val="28"/>
              </w:rPr>
              <w:t>寸的合计数，不得超出交易所关于客户期货合约持仓限额的规定。</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交割月前第一月的最后一个交易日收盘前，各会员、各客户在每个会员处铜、铝、锌、铅期货合约的投机持仓应当调整为</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进入交割月后，铜、铝、锌、铅期货合约投机持仓应当是</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5</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w:t>
            </w:r>
            <w:proofErr w:type="gramStart"/>
            <w:r w:rsidRPr="00E10D4D">
              <w:rPr>
                <w:rFonts w:ascii="Times New Roman" w:eastAsia="方正仿宋简体" w:hAnsi="Times New Roman"/>
                <w:color w:val="000000"/>
                <w:kern w:val="0"/>
                <w:sz w:val="28"/>
                <w:szCs w:val="28"/>
              </w:rPr>
              <w:t>会员处镍期货</w:t>
            </w:r>
            <w:proofErr w:type="gramEnd"/>
            <w:r w:rsidRPr="00E10D4D">
              <w:rPr>
                <w:rFonts w:ascii="Times New Roman" w:eastAsia="方正仿宋简体" w:hAnsi="Times New Roman"/>
                <w:color w:val="000000"/>
                <w:kern w:val="0"/>
                <w:sz w:val="28"/>
                <w:szCs w:val="28"/>
              </w:rPr>
              <w:t>合约的投机持仓应当调整为</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w:t>
            </w:r>
            <w:r w:rsidRPr="00E10D4D">
              <w:rPr>
                <w:rFonts w:ascii="Times New Roman" w:eastAsia="方正仿宋简体" w:hAnsi="Times New Roman"/>
                <w:color w:val="000000"/>
                <w:kern w:val="0"/>
                <w:sz w:val="28"/>
                <w:szCs w:val="28"/>
              </w:rPr>
              <w:lastRenderedPageBreak/>
              <w:t>（</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w:t>
            </w:r>
            <w:r w:rsidRPr="00E10D4D">
              <w:rPr>
                <w:rFonts w:ascii="Times New Roman" w:eastAsia="方正仿宋简体" w:hAnsi="Times New Roman"/>
                <w:color w:val="000000"/>
                <w:kern w:val="0"/>
                <w:sz w:val="28"/>
                <w:szCs w:val="28"/>
              </w:rPr>
              <w:t xml:space="preserve">; </w:t>
            </w:r>
            <w:r w:rsidRPr="00E10D4D">
              <w:rPr>
                <w:rFonts w:ascii="Times New Roman" w:eastAsia="方正仿宋简体" w:hAnsi="Times New Roman"/>
                <w:color w:val="000000"/>
                <w:kern w:val="0"/>
                <w:sz w:val="28"/>
                <w:szCs w:val="28"/>
              </w:rPr>
              <w:t>进入交割月后，镍期货合约投机持仓应当是</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6</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交割月前第一月的最后一个交易日收盘前，各会员、各客户在每个会员处螺纹钢、线材</w:t>
            </w:r>
            <w:r w:rsidRPr="00E10D4D">
              <w:rPr>
                <w:rFonts w:ascii="Times New Roman" w:eastAsia="方正仿宋简体" w:hAnsi="Times New Roman"/>
                <w:sz w:val="28"/>
                <w:szCs w:val="28"/>
              </w:rPr>
              <w:t>、热轧卷板</w:t>
            </w:r>
            <w:r w:rsidRPr="00E10D4D">
              <w:rPr>
                <w:rFonts w:ascii="Times New Roman" w:eastAsia="方正仿宋简体" w:hAnsi="Times New Roman"/>
                <w:color w:val="000000"/>
                <w:kern w:val="0"/>
                <w:sz w:val="28"/>
                <w:szCs w:val="28"/>
              </w:rPr>
              <w:t>期货合约的投机持仓应当调整为</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w:t>
            </w:r>
            <w:proofErr w:type="gramStart"/>
            <w:r w:rsidRPr="00E10D4D">
              <w:rPr>
                <w:rFonts w:ascii="Times New Roman" w:eastAsia="方正仿宋简体" w:hAnsi="Times New Roman"/>
                <w:color w:val="000000"/>
                <w:kern w:val="0"/>
                <w:sz w:val="28"/>
                <w:szCs w:val="28"/>
              </w:rPr>
              <w:t>遇市场</w:t>
            </w:r>
            <w:proofErr w:type="gramEnd"/>
            <w:r w:rsidRPr="00E10D4D">
              <w:rPr>
                <w:rFonts w:ascii="Times New Roman" w:eastAsia="方正仿宋简体" w:hAnsi="Times New Roman"/>
                <w:color w:val="000000"/>
                <w:kern w:val="0"/>
                <w:sz w:val="28"/>
                <w:szCs w:val="28"/>
              </w:rPr>
              <w:t>特殊情况无法按期调整的，可以顺延一天）；进入交割月后，螺纹钢、线材</w:t>
            </w:r>
            <w:r w:rsidRPr="00E10D4D">
              <w:rPr>
                <w:rFonts w:ascii="Times New Roman" w:eastAsia="方正仿宋简体" w:hAnsi="Times New Roman"/>
                <w:sz w:val="28"/>
                <w:szCs w:val="28"/>
              </w:rPr>
              <w:t>、热轧卷板期货</w:t>
            </w:r>
            <w:r w:rsidRPr="00E10D4D">
              <w:rPr>
                <w:rFonts w:ascii="Times New Roman" w:eastAsia="方正仿宋简体" w:hAnsi="Times New Roman"/>
                <w:color w:val="000000"/>
                <w:kern w:val="0"/>
                <w:sz w:val="28"/>
                <w:szCs w:val="28"/>
              </w:rPr>
              <w:t>合约投机持仓应当是</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手的整倍数，新开、平仓也应当是</w:t>
            </w:r>
            <w:r w:rsidRPr="00E10D4D">
              <w:rPr>
                <w:rFonts w:ascii="Times New Roman" w:eastAsia="方正仿宋简体" w:hAnsi="Times New Roman"/>
                <w:color w:val="000000"/>
                <w:kern w:val="0"/>
                <w:sz w:val="28"/>
                <w:szCs w:val="28"/>
              </w:rPr>
              <w:t>30</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w:t>
            </w:r>
            <w:r w:rsidRPr="00E10D4D">
              <w:rPr>
                <w:rFonts w:ascii="Times New Roman" w:eastAsia="方正仿宋简体" w:hAnsi="Times New Roman"/>
                <w:bCs/>
                <w:color w:val="000000"/>
                <w:kern w:val="0"/>
                <w:sz w:val="28"/>
                <w:szCs w:val="28"/>
              </w:rPr>
              <w:t>黄金期货合约的投机持仓应当调整为</w:t>
            </w:r>
            <w:r w:rsidRPr="00E10D4D">
              <w:rPr>
                <w:rFonts w:ascii="Times New Roman" w:eastAsia="方正仿宋简体" w:hAnsi="Times New Roman"/>
                <w:bCs/>
                <w:color w:val="000000"/>
                <w:kern w:val="0"/>
                <w:sz w:val="28"/>
                <w:szCs w:val="28"/>
              </w:rPr>
              <w:t>3</w:t>
            </w:r>
            <w:r w:rsidRPr="00E10D4D">
              <w:rPr>
                <w:rFonts w:ascii="Times New Roman" w:eastAsia="方正仿宋简体" w:hAnsi="Times New Roman"/>
                <w:bCs/>
                <w:color w:val="000000"/>
                <w:kern w:val="0"/>
                <w:sz w:val="28"/>
                <w:szCs w:val="28"/>
              </w:rPr>
              <w:t>手的整倍数</w:t>
            </w:r>
            <w:r w:rsidRPr="00E10D4D">
              <w:rPr>
                <w:rFonts w:ascii="Times New Roman" w:eastAsia="方正仿宋简体" w:hAnsi="Times New Roman"/>
                <w:color w:val="000000"/>
                <w:kern w:val="0"/>
                <w:sz w:val="28"/>
                <w:szCs w:val="28"/>
              </w:rPr>
              <w:t>。进入交割月后，黄金期货合约投机持仓应当是</w:t>
            </w:r>
            <w:r w:rsidRPr="00E10D4D">
              <w:rPr>
                <w:rFonts w:ascii="Times New Roman" w:eastAsia="方正仿宋简体" w:hAnsi="Times New Roman"/>
                <w:color w:val="000000"/>
                <w:kern w:val="0"/>
                <w:sz w:val="28"/>
                <w:szCs w:val="28"/>
              </w:rPr>
              <w:t>3</w:t>
            </w:r>
            <w:r w:rsidRPr="00E10D4D">
              <w:rPr>
                <w:rFonts w:ascii="Times New Roman" w:eastAsia="方正仿宋简体" w:hAnsi="Times New Roman"/>
                <w:color w:val="000000"/>
                <w:kern w:val="0"/>
                <w:sz w:val="28"/>
                <w:szCs w:val="28"/>
              </w:rPr>
              <w:t>手的整倍数，新开仓、平仓也应当是</w:t>
            </w:r>
            <w:r w:rsidRPr="00E10D4D">
              <w:rPr>
                <w:rFonts w:ascii="Times New Roman" w:eastAsia="方正仿宋简体" w:hAnsi="Times New Roman"/>
                <w:color w:val="000000"/>
                <w:kern w:val="0"/>
                <w:sz w:val="28"/>
                <w:szCs w:val="28"/>
              </w:rPr>
              <w:t>3</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交割月前第一月的最后一个交易日收盘前，各会员、各客户在每个会员处锡、白银</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color w:val="000000"/>
                <w:kern w:val="0"/>
                <w:sz w:val="28"/>
                <w:szCs w:val="28"/>
              </w:rPr>
              <w:t>期货合约的投机持仓应当调整为</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手的整倍数。进入交割月后，锡、白银</w:t>
            </w:r>
            <w:proofErr w:type="gramStart"/>
            <w:r w:rsidRPr="00E10D4D">
              <w:rPr>
                <w:rFonts w:ascii="Times New Roman" w:eastAsia="方正仿宋简体" w:hAnsi="Times New Roman"/>
                <w:sz w:val="28"/>
                <w:szCs w:val="28"/>
              </w:rPr>
              <w:t>和漂针浆</w:t>
            </w:r>
            <w:proofErr w:type="gramEnd"/>
            <w:r w:rsidRPr="00E10D4D">
              <w:rPr>
                <w:rFonts w:ascii="Times New Roman" w:eastAsia="方正仿宋简体" w:hAnsi="Times New Roman"/>
                <w:color w:val="000000"/>
                <w:kern w:val="0"/>
                <w:sz w:val="28"/>
                <w:szCs w:val="28"/>
              </w:rPr>
              <w:t>期货合约投机持仓应当是</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手的整倍数，新开仓、平仓也应当是</w:t>
            </w:r>
            <w:r w:rsidRPr="00E10D4D">
              <w:rPr>
                <w:rFonts w:ascii="Times New Roman" w:eastAsia="方正仿宋简体" w:hAnsi="Times New Roman"/>
                <w:color w:val="000000"/>
                <w:kern w:val="0"/>
                <w:sz w:val="28"/>
                <w:szCs w:val="28"/>
              </w:rPr>
              <w:t>2</w:t>
            </w:r>
            <w:r w:rsidRPr="00E10D4D">
              <w:rPr>
                <w:rFonts w:ascii="Times New Roman" w:eastAsia="方正仿宋简体" w:hAnsi="Times New Roman"/>
                <w:color w:val="000000"/>
                <w:kern w:val="0"/>
                <w:sz w:val="28"/>
                <w:szCs w:val="28"/>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sz w:val="28"/>
                <w:szCs w:val="28"/>
                <w:shd w:val="pct15" w:color="auto" w:fill="FFFFFF"/>
              </w:rPr>
            </w:pPr>
            <w:r w:rsidRPr="00E10D4D">
              <w:rPr>
                <w:rFonts w:ascii="Times New Roman" w:eastAsia="方正仿宋简体" w:hAnsi="Times New Roman"/>
                <w:sz w:val="28"/>
                <w:szCs w:val="28"/>
                <w:shd w:val="pct15" w:color="auto" w:fill="FFFFFF"/>
              </w:rPr>
              <w:t>交割月前第一月的最后一个交易日收盘前，各会员、各客户在每个会员处不锈钢期货合约的投机持仓应当调整为</w:t>
            </w:r>
            <w:r w:rsidRPr="00E10D4D">
              <w:rPr>
                <w:rFonts w:ascii="Times New Roman" w:eastAsia="方正仿宋简体" w:hAnsi="Times New Roman"/>
                <w:sz w:val="28"/>
                <w:szCs w:val="28"/>
                <w:shd w:val="pct15" w:color="auto" w:fill="FFFFFF"/>
              </w:rPr>
              <w:t>12</w:t>
            </w:r>
            <w:r w:rsidRPr="00E10D4D">
              <w:rPr>
                <w:rFonts w:ascii="Times New Roman" w:eastAsia="方正仿宋简体" w:hAnsi="Times New Roman"/>
                <w:sz w:val="28"/>
                <w:szCs w:val="28"/>
                <w:shd w:val="pct15" w:color="auto" w:fill="FFFFFF"/>
              </w:rPr>
              <w:t>手的整</w:t>
            </w:r>
            <w:r w:rsidRPr="00E10D4D">
              <w:rPr>
                <w:rFonts w:ascii="Times New Roman" w:eastAsia="方正仿宋简体" w:hAnsi="Times New Roman"/>
                <w:sz w:val="28"/>
                <w:szCs w:val="28"/>
                <w:shd w:val="pct15" w:color="auto" w:fill="FFFFFF"/>
              </w:rPr>
              <w:lastRenderedPageBreak/>
              <w:t>倍数；进入交割月后，不锈钢期货合约投机持仓应当是</w:t>
            </w:r>
            <w:r w:rsidRPr="00E10D4D">
              <w:rPr>
                <w:rFonts w:ascii="Times New Roman" w:eastAsia="方正仿宋简体" w:hAnsi="Times New Roman"/>
                <w:sz w:val="28"/>
                <w:szCs w:val="28"/>
                <w:shd w:val="pct15" w:color="auto" w:fill="FFFFFF"/>
              </w:rPr>
              <w:t>12</w:t>
            </w:r>
            <w:r w:rsidRPr="00E10D4D">
              <w:rPr>
                <w:rFonts w:ascii="Times New Roman" w:eastAsia="方正仿宋简体" w:hAnsi="Times New Roman"/>
                <w:sz w:val="28"/>
                <w:szCs w:val="28"/>
                <w:shd w:val="pct15" w:color="auto" w:fill="FFFFFF"/>
              </w:rPr>
              <w:t>手的整倍数，新开仓、平仓也应当是</w:t>
            </w:r>
            <w:r w:rsidRPr="00E10D4D">
              <w:rPr>
                <w:rFonts w:ascii="Times New Roman" w:eastAsia="方正仿宋简体" w:hAnsi="Times New Roman"/>
                <w:sz w:val="28"/>
                <w:szCs w:val="28"/>
                <w:shd w:val="pct15" w:color="auto" w:fill="FFFFFF"/>
              </w:rPr>
              <w:t>12</w:t>
            </w:r>
            <w:r w:rsidRPr="00E10D4D">
              <w:rPr>
                <w:rFonts w:ascii="Times New Roman" w:eastAsia="方正仿宋简体" w:hAnsi="Times New Roman"/>
                <w:sz w:val="28"/>
                <w:szCs w:val="28"/>
                <w:shd w:val="pct15" w:color="auto" w:fill="FFFFFF"/>
              </w:rPr>
              <w:t>手的整倍数。</w:t>
            </w:r>
          </w:p>
          <w:p w:rsidR="00F76101" w:rsidRPr="00E10D4D" w:rsidRDefault="00F76101" w:rsidP="00B63BE2">
            <w:pPr>
              <w:autoSpaceDE w:val="0"/>
              <w:autoSpaceDN w:val="0"/>
              <w:adjustRightInd w:val="0"/>
              <w:spacing w:line="440" w:lineRule="exact"/>
              <w:ind w:firstLineChars="200" w:firstLine="560"/>
              <w:rPr>
                <w:rFonts w:ascii="Times New Roman" w:eastAsia="方正仿宋简体" w:hAnsi="Times New Roman"/>
                <w:color w:val="000000"/>
                <w:kern w:val="0"/>
                <w:sz w:val="28"/>
                <w:szCs w:val="28"/>
              </w:rPr>
            </w:pPr>
            <w:r w:rsidRPr="00E10D4D">
              <w:rPr>
                <w:rFonts w:ascii="Times New Roman" w:eastAsia="方正仿宋简体" w:hAnsi="Times New Roman"/>
                <w:color w:val="000000"/>
                <w:kern w:val="0"/>
                <w:sz w:val="28"/>
                <w:szCs w:val="28"/>
              </w:rPr>
              <w:t>相关品种期货合约套期保值交易头寸整倍数相关规定参见上海期货交易所套期保值交易管理相关规定。</w:t>
            </w:r>
          </w:p>
        </w:tc>
      </w:tr>
      <w:tr w:rsidR="00F76101" w:rsidRPr="00E10D4D" w:rsidTr="00F76101">
        <w:trPr>
          <w:trHeight w:val="2800"/>
        </w:trPr>
        <w:tc>
          <w:tcPr>
            <w:tcW w:w="14591" w:type="dxa"/>
            <w:gridSpan w:val="2"/>
            <w:tcBorders>
              <w:top w:val="single" w:sz="8" w:space="0" w:color="4BACC6"/>
              <w:bottom w:val="single" w:sz="8" w:space="0" w:color="4BACC6"/>
            </w:tcBorders>
            <w:shd w:val="clear" w:color="auto" w:fill="auto"/>
          </w:tcPr>
          <w:p w:rsidR="00F76101" w:rsidRPr="00E10D4D" w:rsidRDefault="00F76101" w:rsidP="00B63BE2">
            <w:pPr>
              <w:autoSpaceDE w:val="0"/>
              <w:autoSpaceDN w:val="0"/>
              <w:adjustRightInd w:val="0"/>
              <w:spacing w:line="440" w:lineRule="exact"/>
              <w:rPr>
                <w:rFonts w:ascii="Times New Roman" w:eastAsia="方正仿宋简体" w:hAnsi="Times New Roman"/>
                <w:bCs/>
                <w:color w:val="000000"/>
                <w:sz w:val="28"/>
                <w:szCs w:val="28"/>
              </w:rPr>
            </w:pPr>
            <w:r w:rsidRPr="00E10D4D">
              <w:rPr>
                <w:rFonts w:ascii="Times New Roman" w:eastAsia="方正仿宋简体" w:hAnsi="Times New Roman"/>
                <w:b/>
                <w:color w:val="000000"/>
                <w:sz w:val="28"/>
                <w:szCs w:val="28"/>
              </w:rPr>
              <w:lastRenderedPageBreak/>
              <w:t>第十八条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bCs/>
                <w:sz w:val="28"/>
                <w:szCs w:val="28"/>
              </w:rPr>
              <w:t>期货公司</w:t>
            </w:r>
            <w:r w:rsidRPr="00E10D4D">
              <w:rPr>
                <w:rFonts w:ascii="Times New Roman" w:eastAsia="方正仿宋简体" w:hAnsi="Times New Roman"/>
                <w:color w:val="000000"/>
                <w:kern w:val="0"/>
                <w:sz w:val="28"/>
                <w:szCs w:val="28"/>
              </w:rPr>
              <w:t>会员</w:t>
            </w:r>
            <w:r w:rsidRPr="00E10D4D">
              <w:rPr>
                <w:rFonts w:ascii="Times New Roman" w:eastAsia="方正仿宋简体" w:hAnsi="Times New Roman"/>
                <w:bCs/>
                <w:color w:val="000000"/>
                <w:sz w:val="28"/>
                <w:szCs w:val="28"/>
              </w:rPr>
              <w:t>、非</w:t>
            </w:r>
            <w:r w:rsidRPr="00E10D4D">
              <w:rPr>
                <w:rFonts w:ascii="Times New Roman" w:eastAsia="方正仿宋简体" w:hAnsi="Times New Roman"/>
                <w:bCs/>
                <w:sz w:val="28"/>
                <w:szCs w:val="28"/>
              </w:rPr>
              <w:t>期货公司会员</w:t>
            </w:r>
            <w:r w:rsidRPr="00E10D4D">
              <w:rPr>
                <w:rFonts w:ascii="Times New Roman" w:eastAsia="方正仿宋简体" w:hAnsi="Times New Roman"/>
                <w:bCs/>
                <w:color w:val="000000"/>
                <w:sz w:val="28"/>
                <w:szCs w:val="28"/>
              </w:rPr>
              <w:t>和</w:t>
            </w:r>
            <w:r w:rsidRPr="00E10D4D">
              <w:rPr>
                <w:rFonts w:ascii="Times New Roman" w:eastAsia="方正仿宋简体" w:hAnsi="Times New Roman"/>
                <w:bCs/>
                <w:sz w:val="28"/>
                <w:szCs w:val="28"/>
              </w:rPr>
              <w:t>客户</w:t>
            </w:r>
            <w:r w:rsidRPr="00E10D4D">
              <w:rPr>
                <w:rFonts w:ascii="Times New Roman" w:eastAsia="方正仿宋简体" w:hAnsi="Times New Roman"/>
                <w:bCs/>
                <w:color w:val="000000"/>
                <w:sz w:val="28"/>
                <w:szCs w:val="28"/>
              </w:rPr>
              <w:t>的各品种期货合约在不同时期的限仓比例和</w:t>
            </w:r>
            <w:r w:rsidRPr="00E10D4D">
              <w:rPr>
                <w:rFonts w:ascii="Times New Roman" w:eastAsia="方正仿宋简体" w:hAnsi="Times New Roman"/>
                <w:bCs/>
                <w:sz w:val="28"/>
                <w:szCs w:val="28"/>
              </w:rPr>
              <w:t>限仓数额具体规</w:t>
            </w:r>
            <w:r w:rsidRPr="00E10D4D">
              <w:rPr>
                <w:rFonts w:ascii="Times New Roman" w:eastAsia="方正仿宋简体" w:hAnsi="Times New Roman"/>
                <w:bCs/>
                <w:color w:val="000000"/>
                <w:sz w:val="28"/>
                <w:szCs w:val="28"/>
              </w:rPr>
              <w:t>定如下：</w:t>
            </w:r>
          </w:p>
          <w:p w:rsidR="00F76101" w:rsidRPr="00E10D4D" w:rsidRDefault="00F76101" w:rsidP="00B63BE2">
            <w:pPr>
              <w:spacing w:line="440" w:lineRule="exact"/>
              <w:ind w:firstLineChars="200" w:firstLine="560"/>
              <w:rPr>
                <w:rFonts w:ascii="Times New Roman" w:eastAsia="方正仿宋简体" w:hAnsi="Times New Roman"/>
                <w:bCs/>
                <w:color w:val="000000"/>
                <w:sz w:val="28"/>
                <w:szCs w:val="28"/>
              </w:rPr>
            </w:pPr>
          </w:p>
          <w:p w:rsidR="00F76101" w:rsidRPr="00E10D4D" w:rsidRDefault="00F76101" w:rsidP="00B63BE2">
            <w:pPr>
              <w:spacing w:line="440" w:lineRule="exact"/>
              <w:jc w:val="center"/>
              <w:rPr>
                <w:rFonts w:ascii="Times New Roman" w:eastAsia="方正仿宋简体" w:hAnsi="Times New Roman"/>
                <w:b/>
                <w:bCs/>
                <w:color w:val="000000"/>
                <w:spacing w:val="-20"/>
                <w:sz w:val="28"/>
                <w:szCs w:val="28"/>
              </w:rPr>
            </w:pPr>
            <w:r w:rsidRPr="00E10D4D">
              <w:rPr>
                <w:rFonts w:ascii="Times New Roman" w:eastAsia="方正仿宋简体" w:hAnsi="Times New Roman"/>
                <w:b/>
                <w:bCs/>
                <w:color w:val="000000"/>
                <w:spacing w:val="-20"/>
                <w:sz w:val="28"/>
                <w:szCs w:val="28"/>
              </w:rPr>
              <w:t>表</w:t>
            </w:r>
            <w:proofErr w:type="gramStart"/>
            <w:r w:rsidRPr="00E10D4D">
              <w:rPr>
                <w:rFonts w:ascii="Times New Roman" w:eastAsia="方正仿宋简体" w:hAnsi="Times New Roman"/>
                <w:b/>
                <w:bCs/>
                <w:color w:val="000000"/>
                <w:spacing w:val="-20"/>
                <w:sz w:val="28"/>
                <w:szCs w:val="28"/>
              </w:rPr>
              <w:t>十</w:t>
            </w:r>
            <w:r w:rsidRPr="00E10D4D">
              <w:rPr>
                <w:rFonts w:ascii="Times New Roman" w:eastAsia="方正仿宋简体" w:hAnsi="Times New Roman"/>
                <w:b/>
                <w:bCs/>
                <w:spacing w:val="-20"/>
                <w:sz w:val="28"/>
                <w:szCs w:val="28"/>
                <w:shd w:val="pct15" w:color="auto" w:fill="FFFFFF"/>
              </w:rPr>
              <w:t>七</w:t>
            </w:r>
            <w:r w:rsidRPr="00E10D4D">
              <w:rPr>
                <w:rFonts w:ascii="Times New Roman" w:eastAsia="方正仿宋简体" w:hAnsi="Times New Roman"/>
                <w:b/>
                <w:bCs/>
                <w:dstrike/>
                <w:color w:val="000000"/>
                <w:spacing w:val="-20"/>
                <w:sz w:val="28"/>
                <w:szCs w:val="28"/>
              </w:rPr>
              <w:t>六</w:t>
            </w:r>
            <w:proofErr w:type="gramEnd"/>
            <w:r w:rsidRPr="00E10D4D">
              <w:rPr>
                <w:rFonts w:ascii="Times New Roman" w:eastAsia="方正仿宋简体" w:hAnsi="Times New Roman"/>
                <w:b/>
                <w:bCs/>
                <w:color w:val="FF0000"/>
                <w:spacing w:val="-20"/>
                <w:sz w:val="28"/>
                <w:szCs w:val="28"/>
              </w:rPr>
              <w:t xml:space="preserve"> </w:t>
            </w:r>
            <w:r w:rsidRPr="00E10D4D">
              <w:rPr>
                <w:rFonts w:ascii="Times New Roman" w:eastAsia="方正仿宋简体" w:hAnsi="Times New Roman"/>
                <w:b/>
                <w:bCs/>
                <w:color w:val="000000"/>
                <w:spacing w:val="-20"/>
                <w:sz w:val="28"/>
                <w:szCs w:val="28"/>
                <w:shd w:val="clear" w:color="auto" w:fill="FFFFFF"/>
              </w:rPr>
              <w:t xml:space="preserve"> </w:t>
            </w:r>
            <w:r w:rsidRPr="00E10D4D">
              <w:rPr>
                <w:rFonts w:ascii="Times New Roman" w:eastAsia="方正仿宋简体" w:hAnsi="Times New Roman"/>
                <w:b/>
                <w:bCs/>
                <w:color w:val="000000"/>
                <w:spacing w:val="-20"/>
                <w:sz w:val="28"/>
                <w:szCs w:val="28"/>
              </w:rPr>
              <w:t>铜、铝、锌、铅、镍、锡、螺纹钢、线材、热轧卷板</w:t>
            </w:r>
            <w:r w:rsidRPr="00E10D4D">
              <w:rPr>
                <w:rFonts w:ascii="Times New Roman" w:eastAsia="方正仿宋简体" w:hAnsi="Times New Roman"/>
                <w:b/>
                <w:bCs/>
                <w:spacing w:val="-20"/>
                <w:sz w:val="28"/>
                <w:szCs w:val="28"/>
                <w:shd w:val="pct15" w:color="auto" w:fill="FFFFFF"/>
              </w:rPr>
              <w:t>、不锈钢</w:t>
            </w:r>
            <w:r w:rsidRPr="00E10D4D">
              <w:rPr>
                <w:rFonts w:ascii="Times New Roman" w:eastAsia="方正仿宋简体" w:hAnsi="Times New Roman"/>
                <w:b/>
                <w:bCs/>
                <w:color w:val="000000"/>
                <w:spacing w:val="-20"/>
                <w:sz w:val="28"/>
                <w:szCs w:val="28"/>
              </w:rPr>
              <w:t>期货合约在不同时期的限仓比例和限仓数额规定</w:t>
            </w:r>
          </w:p>
          <w:p w:rsidR="00F76101" w:rsidRPr="00E10D4D" w:rsidRDefault="00F76101" w:rsidP="00B63BE2">
            <w:pPr>
              <w:spacing w:line="440" w:lineRule="exact"/>
              <w:jc w:val="right"/>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（单位：手）</w:t>
            </w:r>
          </w:p>
          <w:p w:rsidR="00F624C3" w:rsidRPr="00E10D4D" w:rsidRDefault="00F624C3" w:rsidP="00B63BE2">
            <w:pPr>
              <w:spacing w:line="440" w:lineRule="exact"/>
              <w:jc w:val="right"/>
              <w:rPr>
                <w:rFonts w:ascii="Times New Roman" w:eastAsia="方正仿宋简体" w:hAnsi="Times New Roman"/>
                <w:bCs/>
                <w:color w:val="000000"/>
                <w:sz w:val="28"/>
                <w:szCs w:val="28"/>
              </w:rPr>
            </w:pPr>
          </w:p>
          <w:p w:rsidR="00B63BE2" w:rsidRPr="00E10D4D" w:rsidRDefault="00B63BE2" w:rsidP="00B63BE2">
            <w:pPr>
              <w:spacing w:line="440" w:lineRule="exact"/>
              <w:jc w:val="right"/>
              <w:rPr>
                <w:rFonts w:ascii="Times New Roman" w:eastAsia="方正仿宋简体" w:hAnsi="Times New Roman"/>
                <w:bCs/>
                <w:color w:val="000000"/>
                <w:sz w:val="28"/>
                <w:szCs w:val="28"/>
              </w:rPr>
            </w:pPr>
          </w:p>
          <w:p w:rsidR="00B63BE2" w:rsidRPr="00E10D4D" w:rsidRDefault="00B63BE2" w:rsidP="00B63BE2">
            <w:pPr>
              <w:spacing w:line="440" w:lineRule="exact"/>
              <w:jc w:val="right"/>
              <w:rPr>
                <w:rFonts w:ascii="Times New Roman" w:eastAsia="方正仿宋简体" w:hAnsi="Times New Roman"/>
                <w:bCs/>
                <w:color w:val="000000"/>
                <w:sz w:val="28"/>
                <w:szCs w:val="28"/>
              </w:rPr>
            </w:pP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2"/>
              <w:gridCol w:w="1036"/>
              <w:gridCol w:w="984"/>
              <w:gridCol w:w="1284"/>
              <w:gridCol w:w="850"/>
              <w:gridCol w:w="709"/>
              <w:gridCol w:w="850"/>
              <w:gridCol w:w="761"/>
              <w:gridCol w:w="799"/>
              <w:gridCol w:w="567"/>
            </w:tblGrid>
            <w:tr w:rsidR="00F624C3" w:rsidRPr="00E10D4D" w:rsidTr="00E761F0">
              <w:trPr>
                <w:cantSplit/>
                <w:trHeight w:val="1036"/>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2020" w:type="dxa"/>
                  <w:gridSpan w:val="2"/>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合约挂牌至交割月份</w:t>
                  </w:r>
                </w:p>
              </w:tc>
              <w:tc>
                <w:tcPr>
                  <w:tcW w:w="2843" w:type="dxa"/>
                  <w:gridSpan w:val="3"/>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合约挂牌至交割月前第二月</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的最后一个交易日</w:t>
                  </w:r>
                </w:p>
              </w:tc>
              <w:tc>
                <w:tcPr>
                  <w:tcW w:w="1611" w:type="dxa"/>
                  <w:gridSpan w:val="2"/>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交割月前</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第一月</w:t>
                  </w:r>
                </w:p>
              </w:tc>
              <w:tc>
                <w:tcPr>
                  <w:tcW w:w="1366" w:type="dxa"/>
                  <w:gridSpan w:val="2"/>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交割月份</w:t>
                  </w:r>
                </w:p>
              </w:tc>
            </w:tr>
            <w:tr w:rsidR="00F624C3" w:rsidRPr="00E10D4D" w:rsidTr="00E761F0">
              <w:trPr>
                <w:cantSplit/>
                <w:trHeight w:val="250"/>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某一期</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货合约</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持仓量</w:t>
                  </w:r>
                </w:p>
              </w:tc>
              <w:tc>
                <w:tcPr>
                  <w:tcW w:w="984" w:type="dxa"/>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限仓比例（</w:t>
                  </w:r>
                  <w:r w:rsidRPr="00E10D4D">
                    <w:rPr>
                      <w:rFonts w:ascii="Times New Roman" w:eastAsia="仿宋" w:hAnsi="Times New Roman"/>
                      <w:bCs/>
                      <w:color w:val="000000"/>
                      <w:sz w:val="24"/>
                      <w:szCs w:val="24"/>
                    </w:rPr>
                    <w:sym w:font="Symbol" w:char="F025"/>
                  </w:r>
                  <w:r w:rsidRPr="00E10D4D">
                    <w:rPr>
                      <w:rFonts w:ascii="Times New Roman" w:eastAsia="仿宋" w:hAnsi="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某一期</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货合约</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持仓量</w:t>
                  </w:r>
                </w:p>
              </w:tc>
              <w:tc>
                <w:tcPr>
                  <w:tcW w:w="1559" w:type="dxa"/>
                  <w:gridSpan w:val="2"/>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限仓比例（</w:t>
                  </w:r>
                  <w:r w:rsidRPr="00E10D4D">
                    <w:rPr>
                      <w:rFonts w:ascii="Times New Roman" w:eastAsia="仿宋" w:hAnsi="Times New Roman"/>
                      <w:bCs/>
                      <w:color w:val="000000"/>
                      <w:sz w:val="24"/>
                      <w:szCs w:val="24"/>
                    </w:rPr>
                    <w:sym w:font="Symbol" w:char="F025"/>
                  </w:r>
                  <w:r w:rsidRPr="00E10D4D">
                    <w:rPr>
                      <w:rFonts w:ascii="Times New Roman" w:eastAsia="仿宋" w:hAnsi="Times New Roman"/>
                      <w:bCs/>
                      <w:color w:val="000000"/>
                      <w:sz w:val="24"/>
                      <w:szCs w:val="24"/>
                    </w:rPr>
                    <w:t>）</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和限仓数额</w:t>
                  </w: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rPr>
                    <w:t>手</w:t>
                  </w:r>
                  <w:r w:rsidRPr="00E10D4D">
                    <w:rPr>
                      <w:rFonts w:ascii="Times New Roman" w:eastAsia="仿宋" w:hAnsi="Times New Roman"/>
                      <w:bCs/>
                      <w:color w:val="000000"/>
                      <w:sz w:val="24"/>
                      <w:szCs w:val="24"/>
                    </w:rPr>
                    <w:t>)</w:t>
                  </w:r>
                </w:p>
              </w:tc>
              <w:tc>
                <w:tcPr>
                  <w:tcW w:w="1611" w:type="dxa"/>
                  <w:gridSpan w:val="2"/>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限仓数额</w:t>
                  </w: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rPr>
                    <w:t>手</w:t>
                  </w:r>
                  <w:r w:rsidRPr="00E10D4D">
                    <w:rPr>
                      <w:rFonts w:ascii="Times New Roman" w:eastAsia="仿宋" w:hAnsi="Times New Roman"/>
                      <w:bCs/>
                      <w:color w:val="000000"/>
                      <w:sz w:val="24"/>
                      <w:szCs w:val="24"/>
                    </w:rPr>
                    <w:t>)</w:t>
                  </w:r>
                </w:p>
              </w:tc>
              <w:tc>
                <w:tcPr>
                  <w:tcW w:w="1366" w:type="dxa"/>
                  <w:gridSpan w:val="2"/>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限仓数额</w:t>
                  </w: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rPr>
                    <w:t>手</w:t>
                  </w:r>
                  <w:r w:rsidRPr="00E10D4D">
                    <w:rPr>
                      <w:rFonts w:ascii="Times New Roman" w:eastAsia="仿宋" w:hAnsi="Times New Roman"/>
                      <w:bCs/>
                      <w:color w:val="000000"/>
                      <w:sz w:val="24"/>
                      <w:szCs w:val="24"/>
                    </w:rPr>
                    <w:t>)</w:t>
                  </w:r>
                </w:p>
              </w:tc>
            </w:tr>
            <w:tr w:rsidR="00F624C3" w:rsidRPr="00E10D4D" w:rsidTr="00E761F0">
              <w:trPr>
                <w:cantSplit/>
                <w:trHeight w:val="1534"/>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公司</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会员</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非期货公司</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会员</w:t>
                  </w:r>
                </w:p>
              </w:tc>
              <w:tc>
                <w:tcPr>
                  <w:tcW w:w="761"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c>
                <w:tcPr>
                  <w:tcW w:w="799"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公司</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会员</w:t>
                  </w:r>
                </w:p>
              </w:tc>
              <w:tc>
                <w:tcPr>
                  <w:tcW w:w="567"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r>
            <w:tr w:rsidR="00F624C3" w:rsidRPr="00E10D4D" w:rsidTr="00E761F0">
              <w:trPr>
                <w:cantSplit/>
                <w:trHeight w:val="413"/>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铜</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8</w:t>
                  </w:r>
                  <w:r w:rsidRPr="00E10D4D">
                    <w:rPr>
                      <w:rFonts w:ascii="Times New Roman" w:eastAsia="仿宋" w:hAnsi="Times New Roman"/>
                      <w:bCs/>
                      <w:dstrike/>
                      <w:color w:val="000000"/>
                      <w:sz w:val="24"/>
                      <w:szCs w:val="24"/>
                    </w:rPr>
                    <w:t>16</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8</w:t>
                  </w:r>
                  <w:r w:rsidRPr="00E10D4D">
                    <w:rPr>
                      <w:rFonts w:ascii="Times New Roman" w:eastAsia="仿宋" w:hAnsi="Times New Roman"/>
                      <w:bCs/>
                      <w:dstrike/>
                      <w:color w:val="000000"/>
                      <w:sz w:val="24"/>
                      <w:szCs w:val="24"/>
                    </w:rPr>
                    <w:t>16</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ind w:firstLineChars="50" w:firstLine="120"/>
                    <w:suppressOverlap/>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w:t>
                  </w:r>
                </w:p>
              </w:tc>
            </w:tr>
            <w:tr w:rsidR="00F624C3" w:rsidRPr="00E10D4D" w:rsidTr="00E761F0">
              <w:trPr>
                <w:cantSplit/>
                <w:trHeight w:val="482"/>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8</w:t>
                  </w:r>
                  <w:r w:rsidRPr="00E10D4D">
                    <w:rPr>
                      <w:rFonts w:ascii="Times New Roman" w:eastAsia="仿宋" w:hAnsi="Times New Roman"/>
                      <w:bCs/>
                      <w:dstrike/>
                      <w:color w:val="000000"/>
                      <w:sz w:val="24"/>
                      <w:szCs w:val="24"/>
                    </w:rPr>
                    <w:t>16</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8000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8000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559"/>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铝</w:t>
                  </w:r>
                </w:p>
              </w:tc>
              <w:tc>
                <w:tcPr>
                  <w:tcW w:w="1036" w:type="dxa"/>
                  <w:vMerge w:val="restart"/>
                  <w:tcBorders>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10</w:t>
                  </w:r>
                  <w:r w:rsidRPr="00E10D4D">
                    <w:rPr>
                      <w:rFonts w:ascii="Times New Roman" w:eastAsia="仿宋" w:hAnsi="Times New Roman"/>
                      <w:bCs/>
                      <w:dstrike/>
                      <w:color w:val="000000"/>
                      <w:sz w:val="24"/>
                      <w:szCs w:val="24"/>
                    </w:rPr>
                    <w:t>20</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10</w:t>
                  </w:r>
                  <w:r w:rsidRPr="00E10D4D">
                    <w:rPr>
                      <w:rFonts w:ascii="Times New Roman" w:eastAsia="仿宋" w:hAnsi="Times New Roman"/>
                      <w:bCs/>
                      <w:dstrike/>
                      <w:color w:val="000000"/>
                      <w:sz w:val="24"/>
                      <w:szCs w:val="24"/>
                    </w:rPr>
                    <w:t>20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w:t>
                  </w:r>
                </w:p>
              </w:tc>
            </w:tr>
            <w:tr w:rsidR="00F624C3" w:rsidRPr="00E10D4D" w:rsidTr="00E761F0">
              <w:trPr>
                <w:cantSplit/>
                <w:trHeight w:val="437"/>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10</w:t>
                  </w:r>
                  <w:r w:rsidRPr="00E10D4D">
                    <w:rPr>
                      <w:rFonts w:ascii="Times New Roman" w:eastAsia="仿宋" w:hAnsi="Times New Roman"/>
                      <w:bCs/>
                      <w:dstrike/>
                      <w:color w:val="000000"/>
                      <w:sz w:val="24"/>
                      <w:szCs w:val="24"/>
                    </w:rPr>
                    <w:t>20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锌</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2400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2400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800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800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铅</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5</w:t>
                  </w:r>
                  <w:r w:rsidRPr="00E10D4D">
                    <w:rPr>
                      <w:rFonts w:ascii="Times New Roman" w:eastAsia="仿宋" w:hAnsi="Times New Roman"/>
                      <w:bCs/>
                      <w:dstrike/>
                      <w:color w:val="000000"/>
                      <w:sz w:val="24"/>
                      <w:szCs w:val="24"/>
                    </w:rPr>
                    <w:t>10</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5</w:t>
                  </w:r>
                  <w:r w:rsidRPr="00E10D4D">
                    <w:rPr>
                      <w:rFonts w:ascii="Times New Roman" w:eastAsia="仿宋" w:hAnsi="Times New Roman"/>
                      <w:bCs/>
                      <w:dstrike/>
                      <w:color w:val="000000"/>
                      <w:sz w:val="24"/>
                      <w:szCs w:val="24"/>
                    </w:rPr>
                    <w:t>10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5</w:t>
                  </w:r>
                  <w:r w:rsidRPr="00E10D4D">
                    <w:rPr>
                      <w:rFonts w:ascii="Times New Roman" w:eastAsia="仿宋" w:hAnsi="Times New Roman"/>
                      <w:bCs/>
                      <w:dstrike/>
                      <w:color w:val="000000"/>
                      <w:sz w:val="24"/>
                      <w:szCs w:val="24"/>
                    </w:rPr>
                    <w:t>10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镍</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6</w:t>
                  </w:r>
                  <w:r w:rsidRPr="00E10D4D">
                    <w:rPr>
                      <w:rFonts w:ascii="Times New Roman" w:eastAsia="仿宋" w:hAnsi="Times New Roman"/>
                      <w:bCs/>
                      <w:dstrike/>
                      <w:color w:val="000000"/>
                      <w:sz w:val="24"/>
                      <w:szCs w:val="24"/>
                    </w:rPr>
                    <w:t>12</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锡</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1.5</w:t>
                  </w:r>
                  <w:r w:rsidRPr="00E10D4D">
                    <w:rPr>
                      <w:rFonts w:ascii="Times New Roman" w:eastAsia="仿宋" w:hAnsi="Times New Roman"/>
                      <w:bCs/>
                      <w:dstrike/>
                      <w:color w:val="000000"/>
                      <w:sz w:val="24"/>
                      <w:szCs w:val="24"/>
                    </w:rPr>
                    <w:t>3</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1.5</w:t>
                  </w:r>
                  <w:r w:rsidRPr="00E10D4D">
                    <w:rPr>
                      <w:rFonts w:ascii="Times New Roman" w:eastAsia="仿宋" w:hAnsi="Times New Roman"/>
                      <w:bCs/>
                      <w:dstrike/>
                      <w:color w:val="000000"/>
                      <w:sz w:val="24"/>
                      <w:szCs w:val="24"/>
                    </w:rPr>
                    <w:t>3</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600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1.5</w:t>
                  </w:r>
                  <w:r w:rsidRPr="00E10D4D">
                    <w:rPr>
                      <w:rFonts w:ascii="Times New Roman" w:eastAsia="仿宋" w:hAnsi="Times New Roman"/>
                      <w:bCs/>
                      <w:dstrike/>
                      <w:color w:val="000000"/>
                      <w:sz w:val="24"/>
                      <w:szCs w:val="24"/>
                    </w:rPr>
                    <w:t>3</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1500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1500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lastRenderedPageBreak/>
                    <w:t>螺纹钢</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90</w:t>
                  </w:r>
                  <w:r w:rsidRPr="00E10D4D">
                    <w:rPr>
                      <w:rFonts w:ascii="Times New Roman" w:eastAsia="仿宋" w:hAnsi="Times New Roman"/>
                      <w:bCs/>
                      <w:dstrike/>
                      <w:color w:val="000000"/>
                      <w:sz w:val="24"/>
                      <w:szCs w:val="24"/>
                    </w:rPr>
                    <w:t>180</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90</w:t>
                  </w:r>
                  <w:r w:rsidRPr="00E10D4D">
                    <w:rPr>
                      <w:rFonts w:ascii="Times New Roman" w:eastAsia="仿宋" w:hAnsi="Times New Roman"/>
                      <w:bCs/>
                      <w:dstrike/>
                      <w:color w:val="000000"/>
                      <w:sz w:val="24"/>
                      <w:szCs w:val="24"/>
                    </w:rPr>
                    <w:t>180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4500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4500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90</w:t>
                  </w:r>
                  <w:r w:rsidRPr="00E10D4D">
                    <w:rPr>
                      <w:rFonts w:ascii="Times New Roman" w:eastAsia="仿宋" w:hAnsi="Times New Roman"/>
                      <w:bCs/>
                      <w:dstrike/>
                      <w:color w:val="000000"/>
                      <w:sz w:val="24"/>
                      <w:szCs w:val="24"/>
                    </w:rPr>
                    <w:t>180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816"/>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线材</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22.5</w:t>
                  </w:r>
                  <w:r w:rsidRPr="00E10D4D">
                    <w:rPr>
                      <w:rFonts w:ascii="Times New Roman" w:eastAsia="仿宋" w:hAnsi="Times New Roman"/>
                      <w:bCs/>
                      <w:dstrike/>
                      <w:color w:val="000000"/>
                      <w:sz w:val="24"/>
                      <w:szCs w:val="24"/>
                    </w:rPr>
                    <w:t>45</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22.5</w:t>
                  </w:r>
                  <w:r w:rsidRPr="00E10D4D">
                    <w:rPr>
                      <w:rFonts w:ascii="Times New Roman" w:eastAsia="仿宋" w:hAnsi="Times New Roman"/>
                      <w:bCs/>
                      <w:dstrike/>
                      <w:color w:val="000000"/>
                      <w:sz w:val="24"/>
                      <w:szCs w:val="24"/>
                    </w:rPr>
                    <w:t>45</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360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360</w:t>
                  </w:r>
                </w:p>
              </w:tc>
            </w:tr>
            <w:tr w:rsidR="00F624C3" w:rsidRPr="00E10D4D" w:rsidTr="00E761F0">
              <w:trPr>
                <w:cantSplit/>
                <w:trHeight w:val="703"/>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22.5</w:t>
                  </w:r>
                  <w:r w:rsidRPr="00E10D4D">
                    <w:rPr>
                      <w:rFonts w:ascii="Times New Roman" w:eastAsia="仿宋" w:hAnsi="Times New Roman"/>
                      <w:bCs/>
                      <w:dstrike/>
                      <w:color w:val="000000"/>
                      <w:sz w:val="24"/>
                      <w:szCs w:val="24"/>
                    </w:rPr>
                    <w:t>45</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22500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22500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r>
            <w:tr w:rsidR="00F624C3" w:rsidRPr="00E10D4D" w:rsidTr="00E761F0">
              <w:trPr>
                <w:cantSplit/>
                <w:trHeight w:val="181"/>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热轧</w:t>
                  </w:r>
                </w:p>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卷板</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120</w:t>
                  </w:r>
                  <w:r w:rsidRPr="00E10D4D">
                    <w:rPr>
                      <w:rFonts w:ascii="Times New Roman" w:eastAsia="仿宋" w:hAnsi="Times New Roman"/>
                      <w:bCs/>
                      <w:dstrike/>
                      <w:color w:val="000000"/>
                      <w:sz w:val="24"/>
                      <w:szCs w:val="24"/>
                    </w:rPr>
                    <w:t>240</w:t>
                  </w:r>
                  <w:r w:rsidRPr="00E10D4D">
                    <w:rPr>
                      <w:rFonts w:ascii="Times New Roman" w:eastAsia="仿宋" w:hAnsi="Times New Roman"/>
                      <w:bCs/>
                      <w:color w:val="000000"/>
                      <w:sz w:val="24"/>
                      <w:szCs w:val="24"/>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120</w:t>
                  </w:r>
                  <w:r w:rsidRPr="00E10D4D">
                    <w:rPr>
                      <w:rFonts w:ascii="Times New Roman" w:eastAsia="仿宋" w:hAnsi="Times New Roman"/>
                      <w:bCs/>
                      <w:dstrike/>
                      <w:color w:val="000000"/>
                      <w:sz w:val="24"/>
                      <w:szCs w:val="24"/>
                    </w:rPr>
                    <w:t>240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567"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r>
            <w:tr w:rsidR="00F624C3" w:rsidRPr="00E10D4D" w:rsidTr="00E761F0">
              <w:trPr>
                <w:cantSplit/>
                <w:trHeight w:val="181"/>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clear" w:color="auto" w:fill="BFBFBF"/>
                    </w:rPr>
                  </w:pPr>
                </w:p>
              </w:tc>
              <w:tc>
                <w:tcPr>
                  <w:tcW w:w="984" w:type="dxa"/>
                  <w:vMerge/>
                  <w:tcBorders>
                    <w:right w:val="single" w:sz="4" w:space="0" w:color="auto"/>
                  </w:tcBorders>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clear" w:color="auto" w:fill="BFBFBF"/>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120</w:t>
                  </w:r>
                  <w:r w:rsidRPr="00E10D4D">
                    <w:rPr>
                      <w:rFonts w:ascii="Times New Roman" w:eastAsia="仿宋" w:hAnsi="Times New Roman"/>
                      <w:bCs/>
                      <w:dstrike/>
                      <w:color w:val="000000"/>
                      <w:sz w:val="24"/>
                      <w:szCs w:val="24"/>
                    </w:rPr>
                    <w:t>240</w:t>
                  </w:r>
                  <w:r w:rsidRPr="00E10D4D">
                    <w:rPr>
                      <w:rFonts w:ascii="Times New Roman" w:eastAsia="仿宋" w:hAnsi="Times New Roman"/>
                      <w:bCs/>
                      <w:color w:val="000000"/>
                      <w:sz w:val="24"/>
                      <w:szCs w:val="24"/>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120000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120000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仿宋" w:hAnsi="Times New Roman"/>
                      <w:bCs/>
                      <w:color w:val="000000"/>
                      <w:sz w:val="24"/>
                      <w:szCs w:val="24"/>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rPr>
                  </w:pPr>
                </w:p>
              </w:tc>
            </w:tr>
            <w:tr w:rsidR="00F624C3" w:rsidRPr="00E10D4D" w:rsidTr="00E761F0">
              <w:trPr>
                <w:cantSplit/>
                <w:trHeight w:val="540"/>
                <w:jc w:val="center"/>
              </w:trPr>
              <w:tc>
                <w:tcPr>
                  <w:tcW w:w="782"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不锈钢</w:t>
                  </w:r>
                </w:p>
              </w:tc>
              <w:tc>
                <w:tcPr>
                  <w:tcW w:w="1036"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≥7</w:t>
                  </w:r>
                  <w:r w:rsidRPr="00E10D4D">
                    <w:rPr>
                      <w:rFonts w:ascii="Times New Roman" w:eastAsia="方正仿宋简体" w:hAnsi="Times New Roman"/>
                      <w:bCs/>
                      <w:color w:val="000000"/>
                      <w:sz w:val="24"/>
                      <w:szCs w:val="24"/>
                      <w:shd w:val="pct15" w:color="auto" w:fill="FFFFFF"/>
                    </w:rPr>
                    <w:t>万手</w:t>
                  </w:r>
                </w:p>
              </w:tc>
              <w:tc>
                <w:tcPr>
                  <w:tcW w:w="984" w:type="dxa"/>
                  <w:vMerge w:val="restart"/>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25</w:t>
                  </w: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≥7</w:t>
                  </w:r>
                  <w:r w:rsidRPr="00E10D4D">
                    <w:rPr>
                      <w:rFonts w:ascii="Times New Roman" w:eastAsia="方正仿宋简体" w:hAnsi="Times New Roman"/>
                      <w:bCs/>
                      <w:color w:val="000000"/>
                      <w:sz w:val="24"/>
                      <w:szCs w:val="24"/>
                      <w:shd w:val="pct15" w:color="auto" w:fill="FFFFFF"/>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10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10</w:t>
                  </w:r>
                </w:p>
              </w:tc>
              <w:tc>
                <w:tcPr>
                  <w:tcW w:w="850"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1800</w:t>
                  </w:r>
                </w:p>
              </w:tc>
              <w:tc>
                <w:tcPr>
                  <w:tcW w:w="761" w:type="dxa"/>
                  <w:vMerge w:val="restart"/>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1800</w:t>
                  </w:r>
                </w:p>
              </w:tc>
              <w:tc>
                <w:tcPr>
                  <w:tcW w:w="799" w:type="dxa"/>
                  <w:vMerge w:val="restart"/>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360</w:t>
                  </w:r>
                </w:p>
              </w:tc>
              <w:tc>
                <w:tcPr>
                  <w:tcW w:w="567" w:type="dxa"/>
                  <w:vMerge w:val="restart"/>
                  <w:shd w:val="clear" w:color="auto" w:fill="auto"/>
                  <w:vAlign w:val="center"/>
                </w:tcPr>
                <w:p w:rsidR="00F624C3" w:rsidRPr="00E10D4D" w:rsidRDefault="00851AD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360</w:t>
                  </w:r>
                </w:p>
              </w:tc>
            </w:tr>
            <w:tr w:rsidR="00F624C3" w:rsidRPr="00E10D4D" w:rsidTr="00E761F0">
              <w:trPr>
                <w:cantSplit/>
                <w:trHeight w:val="540"/>
                <w:jc w:val="center"/>
              </w:trPr>
              <w:tc>
                <w:tcPr>
                  <w:tcW w:w="782"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1036"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984" w:type="dxa"/>
                  <w:vMerge/>
                  <w:tcBorders>
                    <w:right w:val="single" w:sz="4" w:space="0" w:color="auto"/>
                  </w:tcBorders>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w:t>
                  </w:r>
                  <w:r w:rsidRPr="00E10D4D">
                    <w:rPr>
                      <w:rFonts w:ascii="Times New Roman" w:eastAsia="方正仿宋简体" w:hAnsi="Times New Roman"/>
                      <w:bCs/>
                      <w:color w:val="000000"/>
                      <w:sz w:val="24"/>
                      <w:szCs w:val="24"/>
                      <w:shd w:val="pct15" w:color="auto" w:fill="FFFFFF"/>
                    </w:rPr>
                    <w:t>7</w:t>
                  </w:r>
                  <w:r w:rsidRPr="00E10D4D">
                    <w:rPr>
                      <w:rFonts w:ascii="Times New Roman" w:eastAsia="方正仿宋简体" w:hAnsi="Times New Roman"/>
                      <w:bCs/>
                      <w:color w:val="000000"/>
                      <w:sz w:val="24"/>
                      <w:szCs w:val="24"/>
                      <w:shd w:val="pct15" w:color="auto" w:fill="FFFFFF"/>
                    </w:rPr>
                    <w:t>万手</w:t>
                  </w:r>
                </w:p>
              </w:tc>
              <w:tc>
                <w:tcPr>
                  <w:tcW w:w="850" w:type="dxa"/>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7000</w:t>
                  </w:r>
                </w:p>
              </w:tc>
              <w:tc>
                <w:tcPr>
                  <w:tcW w:w="709" w:type="dxa"/>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r w:rsidRPr="00E10D4D">
                    <w:rPr>
                      <w:rFonts w:ascii="Times New Roman" w:eastAsia="方正仿宋简体" w:hAnsi="Times New Roman"/>
                      <w:bCs/>
                      <w:color w:val="000000"/>
                      <w:sz w:val="24"/>
                      <w:szCs w:val="24"/>
                      <w:shd w:val="pct15" w:color="auto" w:fill="FFFFFF"/>
                    </w:rPr>
                    <w:t>7000</w:t>
                  </w:r>
                </w:p>
              </w:tc>
              <w:tc>
                <w:tcPr>
                  <w:tcW w:w="850"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761"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799" w:type="dxa"/>
                  <w:vMerge/>
                  <w:tcBorders>
                    <w:left w:val="single" w:sz="4" w:space="0" w:color="auto"/>
                  </w:tcBorders>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c>
                <w:tcPr>
                  <w:tcW w:w="567" w:type="dxa"/>
                  <w:vMerge/>
                  <w:shd w:val="clear" w:color="auto" w:fill="auto"/>
                  <w:vAlign w:val="center"/>
                </w:tcPr>
                <w:p w:rsidR="00F624C3" w:rsidRPr="00E10D4D" w:rsidRDefault="00F624C3" w:rsidP="00426F03">
                  <w:pPr>
                    <w:framePr w:hSpace="180" w:wrap="around" w:vAnchor="text" w:hAnchor="text" w:xAlign="center" w:y="1"/>
                    <w:spacing w:line="360" w:lineRule="exact"/>
                    <w:suppressOverlap/>
                    <w:jc w:val="center"/>
                    <w:rPr>
                      <w:rFonts w:ascii="Times New Roman" w:eastAsia="方正仿宋简体" w:hAnsi="Times New Roman"/>
                      <w:bCs/>
                      <w:color w:val="000000"/>
                      <w:sz w:val="24"/>
                      <w:szCs w:val="24"/>
                      <w:shd w:val="pct15" w:color="auto" w:fill="FFFFFF"/>
                    </w:rPr>
                  </w:pPr>
                </w:p>
              </w:tc>
            </w:tr>
          </w:tbl>
          <w:p w:rsidR="00F624C3" w:rsidRPr="00E10D4D" w:rsidRDefault="00F624C3" w:rsidP="00B63BE2">
            <w:pPr>
              <w:spacing w:line="440" w:lineRule="exact"/>
              <w:jc w:val="right"/>
              <w:rPr>
                <w:rFonts w:ascii="Times New Roman" w:eastAsia="方正仿宋简体" w:hAnsi="Times New Roman"/>
                <w:bCs/>
                <w:color w:val="000000"/>
                <w:sz w:val="28"/>
                <w:szCs w:val="28"/>
              </w:rPr>
            </w:pPr>
          </w:p>
          <w:p w:rsidR="00F624C3" w:rsidRPr="00E10D4D" w:rsidRDefault="00F624C3" w:rsidP="00B63BE2">
            <w:pPr>
              <w:spacing w:line="440" w:lineRule="exact"/>
              <w:jc w:val="right"/>
              <w:rPr>
                <w:rFonts w:ascii="Times New Roman" w:eastAsia="方正仿宋简体" w:hAnsi="Times New Roman"/>
                <w:bCs/>
                <w:color w:val="000000"/>
                <w:sz w:val="28"/>
                <w:szCs w:val="28"/>
              </w:rPr>
            </w:pPr>
          </w:p>
          <w:p w:rsidR="00F624C3" w:rsidRPr="00E10D4D" w:rsidRDefault="00F624C3" w:rsidP="00B63BE2">
            <w:pPr>
              <w:spacing w:line="440" w:lineRule="exact"/>
              <w:jc w:val="right"/>
              <w:rPr>
                <w:rFonts w:ascii="Times New Roman" w:eastAsia="方正仿宋简体" w:hAnsi="Times New Roman"/>
                <w:bCs/>
                <w:color w:val="000000"/>
                <w:sz w:val="28"/>
                <w:szCs w:val="28"/>
              </w:rPr>
            </w:pPr>
          </w:p>
          <w:p w:rsidR="00F624C3" w:rsidRPr="00E10D4D" w:rsidRDefault="00F624C3" w:rsidP="00B63BE2">
            <w:pPr>
              <w:spacing w:line="440" w:lineRule="exact"/>
              <w:ind w:firstLineChars="200" w:firstLine="560"/>
              <w:rPr>
                <w:rFonts w:ascii="Times New Roman" w:eastAsia="仿宋" w:hAnsi="Times New Roman"/>
                <w:bCs/>
                <w:color w:val="000000"/>
                <w:sz w:val="28"/>
                <w:szCs w:val="28"/>
                <w:highlight w:val="yellow"/>
              </w:rPr>
            </w:pPr>
            <w:r w:rsidRPr="00E10D4D">
              <w:rPr>
                <w:rFonts w:ascii="Times New Roman" w:eastAsia="仿宋" w:hAnsi="Times New Roman"/>
                <w:bCs/>
                <w:color w:val="000000"/>
                <w:sz w:val="28"/>
                <w:szCs w:val="28"/>
              </w:rPr>
              <w:t>注：表中</w:t>
            </w:r>
            <w:r w:rsidRPr="00E10D4D">
              <w:rPr>
                <w:rFonts w:ascii="Times New Roman" w:eastAsia="仿宋" w:hAnsi="Times New Roman"/>
                <w:bCs/>
                <w:dstrike/>
                <w:color w:val="000000"/>
                <w:sz w:val="28"/>
                <w:szCs w:val="28"/>
              </w:rPr>
              <w:t>某一期货合约</w:t>
            </w:r>
            <w:r w:rsidRPr="00E10D4D">
              <w:rPr>
                <w:rFonts w:ascii="Times New Roman" w:eastAsia="仿宋" w:hAnsi="Times New Roman"/>
                <w:bCs/>
                <w:color w:val="000000"/>
                <w:sz w:val="28"/>
                <w:szCs w:val="28"/>
              </w:rPr>
              <w:t>持仓量</w:t>
            </w:r>
            <w:r w:rsidRPr="00E10D4D">
              <w:rPr>
                <w:rFonts w:ascii="Times New Roman" w:eastAsia="仿宋" w:hAnsi="Times New Roman"/>
                <w:bCs/>
                <w:color w:val="000000"/>
                <w:sz w:val="28"/>
                <w:szCs w:val="28"/>
                <w:shd w:val="pct15" w:color="auto" w:fill="FFFFFF"/>
              </w:rPr>
              <w:t>、</w:t>
            </w:r>
            <w:r w:rsidRPr="00E10D4D">
              <w:rPr>
                <w:rFonts w:ascii="Times New Roman" w:eastAsia="仿宋" w:hAnsi="Times New Roman"/>
                <w:bCs/>
                <w:dstrike/>
                <w:color w:val="000000"/>
                <w:sz w:val="28"/>
                <w:szCs w:val="28"/>
              </w:rPr>
              <w:t>为双向计算，期货公司会员、非期货公司会员、客户的限仓比例与</w:t>
            </w:r>
            <w:r w:rsidRPr="00E10D4D">
              <w:rPr>
                <w:rFonts w:ascii="Times New Roman" w:eastAsia="仿宋" w:hAnsi="Times New Roman"/>
                <w:bCs/>
                <w:color w:val="000000"/>
                <w:sz w:val="28"/>
                <w:szCs w:val="28"/>
              </w:rPr>
              <w:t>限仓数额为单向计算；期货公司会员的限仓比例为基数。</w:t>
            </w:r>
          </w:p>
          <w:p w:rsidR="00F76101" w:rsidRPr="00E10D4D" w:rsidRDefault="00F76101" w:rsidP="00B63BE2">
            <w:pPr>
              <w:spacing w:line="440" w:lineRule="exact"/>
              <w:jc w:val="center"/>
              <w:rPr>
                <w:rFonts w:ascii="Times New Roman" w:eastAsia="方正仿宋简体" w:hAnsi="Times New Roman"/>
                <w:b/>
                <w:bCs/>
                <w:color w:val="000000"/>
                <w:spacing w:val="-20"/>
                <w:sz w:val="28"/>
                <w:szCs w:val="28"/>
              </w:rPr>
            </w:pPr>
            <w:r w:rsidRPr="00E10D4D">
              <w:rPr>
                <w:rFonts w:ascii="Times New Roman" w:eastAsia="方正仿宋简体" w:hAnsi="Times New Roman"/>
                <w:b/>
                <w:bCs/>
                <w:color w:val="000000"/>
                <w:spacing w:val="-20"/>
                <w:sz w:val="28"/>
                <w:szCs w:val="28"/>
              </w:rPr>
              <w:lastRenderedPageBreak/>
              <w:t>表</w:t>
            </w:r>
            <w:proofErr w:type="gramStart"/>
            <w:r w:rsidRPr="00E10D4D">
              <w:rPr>
                <w:rFonts w:ascii="Times New Roman" w:eastAsia="方正仿宋简体" w:hAnsi="Times New Roman"/>
                <w:b/>
                <w:bCs/>
                <w:color w:val="000000"/>
                <w:spacing w:val="-20"/>
                <w:sz w:val="28"/>
                <w:szCs w:val="28"/>
              </w:rPr>
              <w:t>十</w:t>
            </w:r>
            <w:r w:rsidRPr="00E10D4D">
              <w:rPr>
                <w:rFonts w:ascii="Times New Roman" w:eastAsia="方正仿宋简体" w:hAnsi="Times New Roman"/>
                <w:b/>
                <w:bCs/>
                <w:spacing w:val="-20"/>
                <w:sz w:val="28"/>
                <w:szCs w:val="28"/>
                <w:shd w:val="pct15" w:color="auto" w:fill="FFFFFF"/>
              </w:rPr>
              <w:t>八</w:t>
            </w:r>
            <w:r w:rsidRPr="00E10D4D">
              <w:rPr>
                <w:rFonts w:ascii="Times New Roman" w:eastAsia="方正仿宋简体" w:hAnsi="Times New Roman"/>
                <w:b/>
                <w:bCs/>
                <w:dstrike/>
                <w:color w:val="000000"/>
                <w:spacing w:val="-20"/>
                <w:sz w:val="28"/>
                <w:szCs w:val="28"/>
              </w:rPr>
              <w:t>七</w:t>
            </w:r>
            <w:proofErr w:type="gramEnd"/>
            <w:r w:rsidRPr="00E10D4D">
              <w:rPr>
                <w:rFonts w:ascii="Times New Roman" w:eastAsia="方正仿宋简体" w:hAnsi="Times New Roman"/>
                <w:b/>
                <w:bCs/>
                <w:color w:val="FF0000"/>
                <w:spacing w:val="-20"/>
                <w:sz w:val="28"/>
                <w:szCs w:val="28"/>
              </w:rPr>
              <w:t xml:space="preserve"> </w:t>
            </w:r>
            <w:r w:rsidRPr="00E10D4D">
              <w:rPr>
                <w:rFonts w:ascii="Times New Roman" w:eastAsia="方正仿宋简体" w:hAnsi="Times New Roman"/>
                <w:b/>
                <w:bCs/>
                <w:color w:val="000000"/>
                <w:spacing w:val="-20"/>
                <w:sz w:val="28"/>
                <w:szCs w:val="28"/>
              </w:rPr>
              <w:t>燃料油期货合约在不同时期的限仓比例和限仓数额规定</w:t>
            </w:r>
          </w:p>
          <w:p w:rsidR="00F76101" w:rsidRPr="00E10D4D" w:rsidRDefault="00F76101" w:rsidP="00B63BE2">
            <w:pPr>
              <w:spacing w:line="440" w:lineRule="exact"/>
              <w:ind w:firstLineChars="1800" w:firstLine="5040"/>
              <w:jc w:val="right"/>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F624C3" w:rsidRPr="00E10D4D" w:rsidTr="00E761F0">
              <w:trPr>
                <w:cantSplit/>
                <w:trHeight w:val="737"/>
                <w:jc w:val="center"/>
              </w:trPr>
              <w:tc>
                <w:tcPr>
                  <w:tcW w:w="741" w:type="dxa"/>
                  <w:vMerge w:val="restart"/>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p>
              </w:tc>
              <w:tc>
                <w:tcPr>
                  <w:tcW w:w="2884"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合约挂牌至交割月前第一月</w:t>
                  </w:r>
                </w:p>
              </w:tc>
              <w:tc>
                <w:tcPr>
                  <w:tcW w:w="1789"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合约挂牌至交割月前第三月的最后一个交易日</w:t>
                  </w:r>
                </w:p>
              </w:tc>
              <w:tc>
                <w:tcPr>
                  <w:tcW w:w="1651"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交割月前第二月</w:t>
                  </w:r>
                </w:p>
              </w:tc>
              <w:tc>
                <w:tcPr>
                  <w:tcW w:w="1642"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交割月前第一月</w:t>
                  </w:r>
                </w:p>
              </w:tc>
            </w:tr>
            <w:tr w:rsidR="00F624C3" w:rsidRPr="00E10D4D" w:rsidTr="00E761F0">
              <w:trPr>
                <w:cantSplit/>
                <w:trHeight w:val="483"/>
                <w:jc w:val="center"/>
              </w:trPr>
              <w:tc>
                <w:tcPr>
                  <w:tcW w:w="741" w:type="dxa"/>
                  <w:vMerge/>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p>
              </w:tc>
              <w:tc>
                <w:tcPr>
                  <w:tcW w:w="1379" w:type="dxa"/>
                  <w:vMerge w:val="restart"/>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某一</w:t>
                  </w:r>
                </w:p>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期货合约</w:t>
                  </w:r>
                </w:p>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持仓量</w:t>
                  </w:r>
                </w:p>
              </w:tc>
              <w:tc>
                <w:tcPr>
                  <w:tcW w:w="150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限仓比例（</w:t>
                  </w:r>
                  <w:r w:rsidRPr="00E10D4D">
                    <w:rPr>
                      <w:rFonts w:ascii="Times New Roman" w:eastAsia="仿宋" w:hAnsi="Times New Roman"/>
                      <w:bCs/>
                      <w:color w:val="000000"/>
                      <w:sz w:val="28"/>
                      <w:szCs w:val="28"/>
                    </w:rPr>
                    <w:sym w:font="Symbol" w:char="F025"/>
                  </w:r>
                  <w:r w:rsidRPr="00E10D4D">
                    <w:rPr>
                      <w:rFonts w:ascii="Times New Roman" w:eastAsia="仿宋" w:hAnsi="Times New Roman"/>
                      <w:bCs/>
                      <w:color w:val="000000"/>
                      <w:sz w:val="28"/>
                      <w:szCs w:val="28"/>
                    </w:rPr>
                    <w:t>）</w:t>
                  </w:r>
                </w:p>
              </w:tc>
              <w:tc>
                <w:tcPr>
                  <w:tcW w:w="1789"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限仓数额（手）</w:t>
                  </w:r>
                </w:p>
              </w:tc>
              <w:tc>
                <w:tcPr>
                  <w:tcW w:w="1651"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限仓数额（手）</w:t>
                  </w:r>
                </w:p>
              </w:tc>
              <w:tc>
                <w:tcPr>
                  <w:tcW w:w="1642" w:type="dxa"/>
                  <w:gridSpan w:val="2"/>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限仓数额（手）</w:t>
                  </w:r>
                </w:p>
              </w:tc>
            </w:tr>
            <w:tr w:rsidR="00F624C3" w:rsidRPr="00E10D4D" w:rsidTr="00E761F0">
              <w:trPr>
                <w:cantSplit/>
                <w:trHeight w:val="697"/>
                <w:jc w:val="center"/>
              </w:trPr>
              <w:tc>
                <w:tcPr>
                  <w:tcW w:w="741" w:type="dxa"/>
                  <w:vMerge/>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p>
              </w:tc>
              <w:tc>
                <w:tcPr>
                  <w:tcW w:w="1379" w:type="dxa"/>
                  <w:vMerge/>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p>
              </w:tc>
              <w:tc>
                <w:tcPr>
                  <w:tcW w:w="150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期货公司</w:t>
                  </w:r>
                </w:p>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会员</w:t>
                  </w:r>
                </w:p>
              </w:tc>
              <w:tc>
                <w:tcPr>
                  <w:tcW w:w="101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非期货公司会员</w:t>
                  </w:r>
                </w:p>
              </w:tc>
              <w:tc>
                <w:tcPr>
                  <w:tcW w:w="774"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客户</w:t>
                  </w:r>
                </w:p>
              </w:tc>
              <w:tc>
                <w:tcPr>
                  <w:tcW w:w="907"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非期货</w:t>
                  </w:r>
                </w:p>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公司会员</w:t>
                  </w:r>
                </w:p>
              </w:tc>
              <w:tc>
                <w:tcPr>
                  <w:tcW w:w="744"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客户</w:t>
                  </w:r>
                </w:p>
              </w:tc>
              <w:tc>
                <w:tcPr>
                  <w:tcW w:w="99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非期货</w:t>
                  </w:r>
                </w:p>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公司会员</w:t>
                  </w:r>
                </w:p>
              </w:tc>
              <w:tc>
                <w:tcPr>
                  <w:tcW w:w="647"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客户</w:t>
                  </w:r>
                </w:p>
              </w:tc>
            </w:tr>
            <w:tr w:rsidR="00F624C3" w:rsidRPr="00E10D4D" w:rsidTr="00E761F0">
              <w:trPr>
                <w:cantSplit/>
                <w:trHeight w:val="649"/>
                <w:jc w:val="center"/>
              </w:trPr>
              <w:tc>
                <w:tcPr>
                  <w:tcW w:w="741"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燃料油</w:t>
                  </w:r>
                </w:p>
              </w:tc>
              <w:tc>
                <w:tcPr>
                  <w:tcW w:w="1379"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w:t>
                  </w:r>
                  <w:r w:rsidRPr="00E10D4D">
                    <w:rPr>
                      <w:rFonts w:ascii="Times New Roman" w:eastAsia="仿宋" w:hAnsi="Times New Roman"/>
                      <w:bCs/>
                      <w:color w:val="000000"/>
                      <w:sz w:val="28"/>
                      <w:szCs w:val="28"/>
                      <w:shd w:val="pct15" w:color="auto" w:fill="FFFFFF"/>
                    </w:rPr>
                    <w:t>25</w:t>
                  </w:r>
                  <w:r w:rsidRPr="00E10D4D">
                    <w:rPr>
                      <w:rFonts w:ascii="Times New Roman" w:eastAsia="仿宋" w:hAnsi="Times New Roman"/>
                      <w:bCs/>
                      <w:dstrike/>
                      <w:color w:val="000000"/>
                      <w:sz w:val="28"/>
                      <w:szCs w:val="28"/>
                    </w:rPr>
                    <w:t>50</w:t>
                  </w:r>
                  <w:r w:rsidRPr="00E10D4D">
                    <w:rPr>
                      <w:rFonts w:ascii="Times New Roman" w:eastAsia="仿宋" w:hAnsi="Times New Roman"/>
                      <w:bCs/>
                      <w:color w:val="000000"/>
                      <w:sz w:val="28"/>
                      <w:szCs w:val="28"/>
                    </w:rPr>
                    <w:t>万手</w:t>
                  </w:r>
                </w:p>
              </w:tc>
              <w:tc>
                <w:tcPr>
                  <w:tcW w:w="150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25</w:t>
                  </w:r>
                </w:p>
              </w:tc>
              <w:tc>
                <w:tcPr>
                  <w:tcW w:w="101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7500</w:t>
                  </w:r>
                </w:p>
              </w:tc>
              <w:tc>
                <w:tcPr>
                  <w:tcW w:w="774"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7500</w:t>
                  </w:r>
                </w:p>
              </w:tc>
              <w:tc>
                <w:tcPr>
                  <w:tcW w:w="907"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1500</w:t>
                  </w:r>
                </w:p>
              </w:tc>
              <w:tc>
                <w:tcPr>
                  <w:tcW w:w="744"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1500</w:t>
                  </w:r>
                </w:p>
              </w:tc>
              <w:tc>
                <w:tcPr>
                  <w:tcW w:w="995"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500</w:t>
                  </w:r>
                </w:p>
              </w:tc>
              <w:tc>
                <w:tcPr>
                  <w:tcW w:w="647" w:type="dxa"/>
                  <w:shd w:val="clear" w:color="auto" w:fill="auto"/>
                  <w:vAlign w:val="center"/>
                </w:tcPr>
                <w:p w:rsidR="00F624C3" w:rsidRPr="00E10D4D" w:rsidRDefault="00F624C3" w:rsidP="00426F03">
                  <w:pPr>
                    <w:framePr w:hSpace="180" w:wrap="around" w:vAnchor="text" w:hAnchor="text" w:xAlign="center" w:y="1"/>
                    <w:spacing w:line="440" w:lineRule="exact"/>
                    <w:suppressOverlap/>
                    <w:jc w:val="center"/>
                    <w:rPr>
                      <w:rFonts w:ascii="Times New Roman" w:eastAsia="仿宋" w:hAnsi="Times New Roman"/>
                      <w:bCs/>
                      <w:color w:val="000000"/>
                      <w:sz w:val="28"/>
                      <w:szCs w:val="28"/>
                    </w:rPr>
                  </w:pPr>
                  <w:r w:rsidRPr="00E10D4D">
                    <w:rPr>
                      <w:rFonts w:ascii="Times New Roman" w:eastAsia="仿宋" w:hAnsi="Times New Roman"/>
                      <w:bCs/>
                      <w:color w:val="000000"/>
                      <w:sz w:val="28"/>
                      <w:szCs w:val="28"/>
                    </w:rPr>
                    <w:t>500</w:t>
                  </w:r>
                </w:p>
              </w:tc>
            </w:tr>
          </w:tbl>
          <w:p w:rsidR="00F624C3" w:rsidRPr="00E10D4D" w:rsidRDefault="00F624C3" w:rsidP="00B63BE2">
            <w:pPr>
              <w:spacing w:line="440" w:lineRule="exact"/>
              <w:ind w:firstLineChars="1800" w:firstLine="5040"/>
              <w:jc w:val="right"/>
              <w:rPr>
                <w:rFonts w:ascii="Times New Roman" w:eastAsia="方正仿宋简体" w:hAnsi="Times New Roman"/>
                <w:bCs/>
                <w:color w:val="000000"/>
                <w:sz w:val="28"/>
                <w:szCs w:val="28"/>
              </w:rPr>
            </w:pPr>
          </w:p>
          <w:p w:rsidR="00F624C3" w:rsidRPr="00E10D4D" w:rsidRDefault="00F624C3" w:rsidP="00B63BE2">
            <w:pPr>
              <w:spacing w:line="440" w:lineRule="exact"/>
              <w:ind w:firstLineChars="200" w:firstLine="560"/>
              <w:rPr>
                <w:rFonts w:ascii="Times New Roman" w:eastAsia="仿宋" w:hAnsi="Times New Roman"/>
                <w:bCs/>
                <w:color w:val="000000"/>
                <w:sz w:val="28"/>
                <w:szCs w:val="28"/>
              </w:rPr>
            </w:pPr>
            <w:r w:rsidRPr="00E10D4D">
              <w:rPr>
                <w:rFonts w:ascii="Times New Roman" w:eastAsia="仿宋" w:hAnsi="Times New Roman"/>
                <w:bCs/>
                <w:color w:val="000000"/>
                <w:sz w:val="28"/>
                <w:szCs w:val="28"/>
              </w:rPr>
              <w:t>注：表中</w:t>
            </w:r>
            <w:r w:rsidRPr="00E10D4D">
              <w:rPr>
                <w:rFonts w:ascii="Times New Roman" w:eastAsia="仿宋" w:hAnsi="Times New Roman"/>
                <w:bCs/>
                <w:dstrike/>
                <w:color w:val="000000"/>
                <w:sz w:val="28"/>
                <w:szCs w:val="28"/>
              </w:rPr>
              <w:t>某一期货合约</w:t>
            </w:r>
            <w:r w:rsidRPr="00E10D4D">
              <w:rPr>
                <w:rFonts w:ascii="Times New Roman" w:eastAsia="仿宋" w:hAnsi="Times New Roman"/>
                <w:bCs/>
                <w:color w:val="000000"/>
                <w:sz w:val="28"/>
                <w:szCs w:val="28"/>
              </w:rPr>
              <w:t>持仓量</w:t>
            </w:r>
            <w:r w:rsidRPr="00E10D4D">
              <w:rPr>
                <w:rFonts w:ascii="Times New Roman" w:eastAsia="仿宋" w:hAnsi="Times New Roman"/>
                <w:bCs/>
                <w:color w:val="000000"/>
                <w:sz w:val="28"/>
                <w:szCs w:val="28"/>
                <w:shd w:val="pct15" w:color="auto" w:fill="FFFFFF"/>
              </w:rPr>
              <w:t>、</w:t>
            </w:r>
            <w:r w:rsidRPr="00E10D4D">
              <w:rPr>
                <w:rFonts w:ascii="Times New Roman" w:eastAsia="仿宋" w:hAnsi="Times New Roman"/>
                <w:bCs/>
                <w:dstrike/>
                <w:color w:val="000000"/>
                <w:sz w:val="28"/>
                <w:szCs w:val="28"/>
              </w:rPr>
              <w:t>为双向计算，期货公司会员、非期货公司会员、客户的限仓比例与</w:t>
            </w:r>
            <w:r w:rsidRPr="00E10D4D">
              <w:rPr>
                <w:rFonts w:ascii="Times New Roman" w:eastAsia="仿宋" w:hAnsi="Times New Roman"/>
                <w:bCs/>
                <w:color w:val="000000"/>
                <w:sz w:val="28"/>
                <w:szCs w:val="28"/>
              </w:rPr>
              <w:t>限仓数额为单向计算；期货公司会员的限仓比例为基数。</w:t>
            </w:r>
          </w:p>
          <w:p w:rsidR="00F76101" w:rsidRPr="00E10D4D" w:rsidRDefault="00F76101" w:rsidP="00B63BE2">
            <w:pPr>
              <w:spacing w:line="440" w:lineRule="exact"/>
              <w:rPr>
                <w:rFonts w:ascii="Times New Roman" w:eastAsia="方正仿宋简体" w:hAnsi="Times New Roman"/>
                <w:bCs/>
                <w:color w:val="000000"/>
                <w:sz w:val="28"/>
                <w:szCs w:val="28"/>
              </w:rPr>
            </w:pPr>
          </w:p>
          <w:p w:rsidR="00F76101" w:rsidRPr="00E10D4D" w:rsidRDefault="00F76101" w:rsidP="00B63BE2">
            <w:pPr>
              <w:spacing w:line="440" w:lineRule="exact"/>
              <w:rPr>
                <w:rFonts w:ascii="Times New Roman" w:eastAsia="方正仿宋简体" w:hAnsi="Times New Roman"/>
                <w:bCs/>
                <w:color w:val="000000"/>
                <w:sz w:val="28"/>
                <w:szCs w:val="28"/>
              </w:rPr>
            </w:pPr>
          </w:p>
          <w:p w:rsidR="00F76101" w:rsidRPr="00E10D4D" w:rsidRDefault="00F76101" w:rsidP="00B63BE2">
            <w:pPr>
              <w:spacing w:line="440" w:lineRule="exact"/>
              <w:jc w:val="center"/>
              <w:rPr>
                <w:rFonts w:ascii="Times New Roman" w:eastAsia="方正仿宋简体" w:hAnsi="Times New Roman"/>
                <w:b/>
                <w:bCs/>
                <w:color w:val="000000"/>
                <w:spacing w:val="-20"/>
                <w:sz w:val="28"/>
                <w:szCs w:val="28"/>
              </w:rPr>
            </w:pPr>
            <w:r w:rsidRPr="00E10D4D">
              <w:rPr>
                <w:rFonts w:ascii="Times New Roman" w:eastAsia="方正仿宋简体" w:hAnsi="Times New Roman"/>
                <w:b/>
                <w:bCs/>
                <w:color w:val="000000"/>
                <w:spacing w:val="-20"/>
                <w:sz w:val="28"/>
                <w:szCs w:val="28"/>
              </w:rPr>
              <w:lastRenderedPageBreak/>
              <w:t>表</w:t>
            </w:r>
            <w:proofErr w:type="gramStart"/>
            <w:r w:rsidRPr="00E10D4D">
              <w:rPr>
                <w:rFonts w:ascii="Times New Roman" w:eastAsia="方正仿宋简体" w:hAnsi="Times New Roman"/>
                <w:b/>
                <w:bCs/>
                <w:color w:val="000000"/>
                <w:spacing w:val="-20"/>
                <w:sz w:val="28"/>
                <w:szCs w:val="28"/>
              </w:rPr>
              <w:t>十</w:t>
            </w:r>
            <w:r w:rsidRPr="00E10D4D">
              <w:rPr>
                <w:rFonts w:ascii="Times New Roman" w:eastAsia="方正仿宋简体" w:hAnsi="Times New Roman"/>
                <w:b/>
                <w:bCs/>
                <w:spacing w:val="-20"/>
                <w:sz w:val="28"/>
                <w:szCs w:val="28"/>
                <w:shd w:val="pct15" w:color="auto" w:fill="FFFFFF"/>
              </w:rPr>
              <w:t>九</w:t>
            </w:r>
            <w:r w:rsidRPr="00E10D4D">
              <w:rPr>
                <w:rFonts w:ascii="Times New Roman" w:eastAsia="方正仿宋简体" w:hAnsi="Times New Roman"/>
                <w:b/>
                <w:bCs/>
                <w:dstrike/>
                <w:color w:val="000000"/>
                <w:spacing w:val="-20"/>
                <w:sz w:val="28"/>
                <w:szCs w:val="28"/>
              </w:rPr>
              <w:t>八</w:t>
            </w:r>
            <w:proofErr w:type="gramEnd"/>
            <w:r w:rsidRPr="00E10D4D">
              <w:rPr>
                <w:rFonts w:ascii="Times New Roman" w:eastAsia="方正仿宋简体" w:hAnsi="Times New Roman"/>
                <w:b/>
                <w:bCs/>
                <w:color w:val="000000"/>
                <w:spacing w:val="-20"/>
                <w:sz w:val="28"/>
                <w:szCs w:val="28"/>
                <w:shd w:val="pct15" w:color="auto" w:fill="FFFFFF"/>
              </w:rPr>
              <w:t xml:space="preserve"> </w:t>
            </w:r>
            <w:r w:rsidRPr="00E10D4D">
              <w:rPr>
                <w:rFonts w:ascii="Times New Roman" w:eastAsia="方正仿宋简体" w:hAnsi="Times New Roman"/>
                <w:b/>
                <w:bCs/>
                <w:color w:val="000000"/>
                <w:spacing w:val="-20"/>
                <w:sz w:val="28"/>
                <w:szCs w:val="28"/>
              </w:rPr>
              <w:t xml:space="preserve"> </w:t>
            </w:r>
            <w:r w:rsidRPr="00E10D4D">
              <w:rPr>
                <w:rFonts w:ascii="Times New Roman" w:eastAsia="方正仿宋简体" w:hAnsi="Times New Roman"/>
                <w:b/>
                <w:bCs/>
                <w:color w:val="000000"/>
                <w:spacing w:val="-20"/>
                <w:sz w:val="28"/>
                <w:szCs w:val="28"/>
              </w:rPr>
              <w:t>天然橡胶、石油沥青、黄金、白银、</w:t>
            </w:r>
            <w:proofErr w:type="gramStart"/>
            <w:r w:rsidRPr="00E10D4D">
              <w:rPr>
                <w:rFonts w:ascii="Times New Roman" w:eastAsia="方正仿宋简体" w:hAnsi="Times New Roman"/>
                <w:b/>
                <w:bCs/>
                <w:color w:val="000000"/>
                <w:spacing w:val="-20"/>
                <w:sz w:val="28"/>
                <w:szCs w:val="28"/>
              </w:rPr>
              <w:t>漂针浆</w:t>
            </w:r>
            <w:proofErr w:type="gramEnd"/>
            <w:r w:rsidRPr="00E10D4D">
              <w:rPr>
                <w:rFonts w:ascii="Times New Roman" w:eastAsia="方正仿宋简体" w:hAnsi="Times New Roman"/>
                <w:b/>
                <w:bCs/>
                <w:color w:val="000000"/>
                <w:spacing w:val="-20"/>
                <w:sz w:val="28"/>
                <w:szCs w:val="28"/>
              </w:rPr>
              <w:t>期货合约在不同时期的限仓比例和限仓数额规定</w:t>
            </w:r>
          </w:p>
          <w:p w:rsidR="00F76101" w:rsidRPr="00E10D4D" w:rsidRDefault="00F76101" w:rsidP="00B63BE2">
            <w:pPr>
              <w:spacing w:line="440" w:lineRule="exact"/>
              <w:ind w:firstLineChars="1800" w:firstLine="5040"/>
              <w:jc w:val="right"/>
              <w:rPr>
                <w:rFonts w:ascii="Times New Roman" w:eastAsia="方正仿宋简体" w:hAnsi="Times New Roman"/>
                <w:bCs/>
                <w:color w:val="000000"/>
                <w:sz w:val="28"/>
                <w:szCs w:val="28"/>
              </w:rPr>
            </w:pPr>
            <w:r w:rsidRPr="00E10D4D">
              <w:rPr>
                <w:rFonts w:ascii="Times New Roman" w:eastAsia="方正仿宋简体" w:hAnsi="Times New Roman"/>
                <w:bCs/>
                <w:color w:val="000000"/>
                <w:sz w:val="28"/>
                <w:szCs w:val="28"/>
              </w:rPr>
              <w:t>（单位：手）</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1190"/>
              <w:gridCol w:w="1386"/>
              <w:gridCol w:w="1507"/>
              <w:gridCol w:w="761"/>
              <w:gridCol w:w="1028"/>
              <w:gridCol w:w="550"/>
              <w:gridCol w:w="1101"/>
              <w:gridCol w:w="541"/>
            </w:tblGrid>
            <w:tr w:rsidR="00F624C3" w:rsidRPr="00E10D4D" w:rsidTr="00E761F0">
              <w:trPr>
                <w:cantSplit/>
                <w:trHeight w:val="737"/>
                <w:jc w:val="center"/>
              </w:trPr>
              <w:tc>
                <w:tcPr>
                  <w:tcW w:w="645" w:type="dxa"/>
                  <w:vMerge w:val="restart"/>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p>
              </w:tc>
              <w:tc>
                <w:tcPr>
                  <w:tcW w:w="2576"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合约挂牌至交割月份</w:t>
                  </w:r>
                </w:p>
              </w:tc>
              <w:tc>
                <w:tcPr>
                  <w:tcW w:w="2268"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合约挂牌至交割月前第二月的最后一个交易日</w:t>
                  </w:r>
                </w:p>
              </w:tc>
              <w:tc>
                <w:tcPr>
                  <w:tcW w:w="1578"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交割月前第一月</w:t>
                  </w:r>
                </w:p>
              </w:tc>
              <w:tc>
                <w:tcPr>
                  <w:tcW w:w="1642"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交割月份</w:t>
                  </w:r>
                </w:p>
              </w:tc>
            </w:tr>
            <w:tr w:rsidR="00F624C3" w:rsidRPr="00E10D4D" w:rsidTr="00E761F0">
              <w:trPr>
                <w:cantSplit/>
                <w:trHeight w:val="483"/>
                <w:jc w:val="center"/>
              </w:trPr>
              <w:tc>
                <w:tcPr>
                  <w:tcW w:w="645" w:type="dxa"/>
                  <w:vMerge/>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p>
              </w:tc>
              <w:tc>
                <w:tcPr>
                  <w:tcW w:w="1190" w:type="dxa"/>
                  <w:vMerge w:val="restart"/>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某一</w:t>
                  </w:r>
                </w:p>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期货合约</w:t>
                  </w:r>
                </w:p>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持仓量</w:t>
                  </w:r>
                </w:p>
              </w:tc>
              <w:tc>
                <w:tcPr>
                  <w:tcW w:w="1386"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限仓比例（</w:t>
                  </w:r>
                  <w:r w:rsidRPr="00E10D4D">
                    <w:rPr>
                      <w:rFonts w:ascii="Times New Roman" w:eastAsia="仿宋" w:hAnsi="Times New Roman"/>
                      <w:bCs/>
                      <w:color w:val="000000"/>
                      <w:sz w:val="24"/>
                      <w:szCs w:val="24"/>
                    </w:rPr>
                    <w:sym w:font="Symbol" w:char="F025"/>
                  </w:r>
                  <w:r w:rsidRPr="00E10D4D">
                    <w:rPr>
                      <w:rFonts w:ascii="Times New Roman" w:eastAsia="仿宋" w:hAnsi="Times New Roman"/>
                      <w:bCs/>
                      <w:color w:val="000000"/>
                      <w:sz w:val="24"/>
                      <w:szCs w:val="24"/>
                    </w:rPr>
                    <w:t>）</w:t>
                  </w:r>
                </w:p>
              </w:tc>
              <w:tc>
                <w:tcPr>
                  <w:tcW w:w="2268"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限仓数额（手）</w:t>
                  </w:r>
                </w:p>
              </w:tc>
              <w:tc>
                <w:tcPr>
                  <w:tcW w:w="1578"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限仓数额（手）</w:t>
                  </w:r>
                </w:p>
              </w:tc>
              <w:tc>
                <w:tcPr>
                  <w:tcW w:w="1642" w:type="dxa"/>
                  <w:gridSpan w:val="2"/>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限仓数额（手）</w:t>
                  </w:r>
                </w:p>
              </w:tc>
            </w:tr>
            <w:tr w:rsidR="00F624C3" w:rsidRPr="00E10D4D" w:rsidTr="00E761F0">
              <w:trPr>
                <w:cantSplit/>
                <w:trHeight w:val="697"/>
                <w:jc w:val="center"/>
              </w:trPr>
              <w:tc>
                <w:tcPr>
                  <w:tcW w:w="645" w:type="dxa"/>
                  <w:vMerge/>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p>
              </w:tc>
              <w:tc>
                <w:tcPr>
                  <w:tcW w:w="1190" w:type="dxa"/>
                  <w:vMerge/>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p>
              </w:tc>
              <w:tc>
                <w:tcPr>
                  <w:tcW w:w="1386"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期货公司</w:t>
                  </w:r>
                </w:p>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会员</w:t>
                  </w:r>
                </w:p>
              </w:tc>
              <w:tc>
                <w:tcPr>
                  <w:tcW w:w="1507"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非期货公司会员</w:t>
                  </w:r>
                </w:p>
              </w:tc>
              <w:tc>
                <w:tcPr>
                  <w:tcW w:w="76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c>
                <w:tcPr>
                  <w:tcW w:w="1028"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非期货公司会员</w:t>
                  </w:r>
                </w:p>
              </w:tc>
              <w:tc>
                <w:tcPr>
                  <w:tcW w:w="550"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c>
                <w:tcPr>
                  <w:tcW w:w="110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非期货公司会员</w:t>
                  </w:r>
                </w:p>
              </w:tc>
              <w:tc>
                <w:tcPr>
                  <w:tcW w:w="54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客户</w:t>
                  </w:r>
                </w:p>
              </w:tc>
            </w:tr>
            <w:tr w:rsidR="00F624C3" w:rsidRPr="00E10D4D" w:rsidTr="00E761F0">
              <w:trPr>
                <w:cantSplit/>
                <w:trHeight w:val="649"/>
                <w:jc w:val="center"/>
              </w:trPr>
              <w:tc>
                <w:tcPr>
                  <w:tcW w:w="645"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天然橡胶</w:t>
                  </w:r>
                </w:p>
              </w:tc>
              <w:tc>
                <w:tcPr>
                  <w:tcW w:w="1190"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2.5</w:t>
                  </w:r>
                  <w:r w:rsidRPr="00E10D4D">
                    <w:rPr>
                      <w:rFonts w:ascii="Times New Roman" w:eastAsia="仿宋" w:hAnsi="Times New Roman"/>
                      <w:bCs/>
                      <w:dstrike/>
                      <w:sz w:val="24"/>
                      <w:szCs w:val="24"/>
                    </w:rPr>
                    <w:t>5</w:t>
                  </w:r>
                  <w:r w:rsidRPr="00E10D4D">
                    <w:rPr>
                      <w:rFonts w:ascii="Times New Roman" w:eastAsia="仿宋" w:hAnsi="Times New Roman"/>
                      <w:bCs/>
                      <w:sz w:val="24"/>
                      <w:szCs w:val="24"/>
                    </w:rPr>
                    <w:t>万手</w:t>
                  </w:r>
                </w:p>
              </w:tc>
              <w:tc>
                <w:tcPr>
                  <w:tcW w:w="1386"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507"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500</w:t>
                  </w:r>
                </w:p>
              </w:tc>
              <w:tc>
                <w:tcPr>
                  <w:tcW w:w="76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500</w:t>
                  </w:r>
                </w:p>
              </w:tc>
              <w:tc>
                <w:tcPr>
                  <w:tcW w:w="1028"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150</w:t>
                  </w:r>
                </w:p>
              </w:tc>
              <w:tc>
                <w:tcPr>
                  <w:tcW w:w="550"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150</w:t>
                  </w:r>
                </w:p>
              </w:tc>
              <w:tc>
                <w:tcPr>
                  <w:tcW w:w="110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w:t>
                  </w:r>
                </w:p>
              </w:tc>
              <w:tc>
                <w:tcPr>
                  <w:tcW w:w="54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50</w:t>
                  </w:r>
                </w:p>
              </w:tc>
            </w:tr>
            <w:tr w:rsidR="00F624C3" w:rsidRPr="00E10D4D" w:rsidTr="00E761F0">
              <w:trPr>
                <w:cantSplit/>
                <w:trHeight w:val="649"/>
                <w:jc w:val="center"/>
              </w:trPr>
              <w:tc>
                <w:tcPr>
                  <w:tcW w:w="645"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石油沥青</w:t>
                  </w:r>
                </w:p>
              </w:tc>
              <w:tc>
                <w:tcPr>
                  <w:tcW w:w="119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15</w:t>
                  </w:r>
                  <w:r w:rsidRPr="00E10D4D">
                    <w:rPr>
                      <w:rFonts w:ascii="Times New Roman" w:eastAsia="仿宋" w:hAnsi="Times New Roman"/>
                      <w:bCs/>
                      <w:dstrike/>
                      <w:sz w:val="24"/>
                      <w:szCs w:val="24"/>
                    </w:rPr>
                    <w:t>30</w:t>
                  </w:r>
                  <w:r w:rsidRPr="00E10D4D">
                    <w:rPr>
                      <w:rFonts w:ascii="Times New Roman" w:eastAsia="仿宋" w:hAnsi="Times New Roman"/>
                      <w:bCs/>
                      <w:sz w:val="24"/>
                      <w:szCs w:val="24"/>
                    </w:rPr>
                    <w:t>万手</w:t>
                  </w:r>
                </w:p>
              </w:tc>
              <w:tc>
                <w:tcPr>
                  <w:tcW w:w="1386"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25</w:t>
                  </w:r>
                </w:p>
              </w:tc>
              <w:tc>
                <w:tcPr>
                  <w:tcW w:w="1507"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8000</w:t>
                  </w:r>
                </w:p>
              </w:tc>
              <w:tc>
                <w:tcPr>
                  <w:tcW w:w="76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8000</w:t>
                  </w:r>
                </w:p>
              </w:tc>
              <w:tc>
                <w:tcPr>
                  <w:tcW w:w="1028"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1500</w:t>
                  </w:r>
                </w:p>
              </w:tc>
              <w:tc>
                <w:tcPr>
                  <w:tcW w:w="55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1500</w:t>
                  </w:r>
                </w:p>
              </w:tc>
              <w:tc>
                <w:tcPr>
                  <w:tcW w:w="110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500</w:t>
                  </w:r>
                </w:p>
              </w:tc>
              <w:tc>
                <w:tcPr>
                  <w:tcW w:w="54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500</w:t>
                  </w:r>
                </w:p>
              </w:tc>
            </w:tr>
            <w:tr w:rsidR="00F624C3" w:rsidRPr="00E10D4D" w:rsidTr="00E761F0">
              <w:trPr>
                <w:cantSplit/>
                <w:trHeight w:val="649"/>
                <w:jc w:val="center"/>
              </w:trPr>
              <w:tc>
                <w:tcPr>
                  <w:tcW w:w="645"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黄金</w:t>
                  </w:r>
                </w:p>
              </w:tc>
              <w:tc>
                <w:tcPr>
                  <w:tcW w:w="1190"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8</w:t>
                  </w:r>
                  <w:r w:rsidRPr="00E10D4D">
                    <w:rPr>
                      <w:rFonts w:ascii="Times New Roman" w:eastAsia="仿宋" w:hAnsi="Times New Roman"/>
                      <w:bCs/>
                      <w:dstrike/>
                      <w:sz w:val="24"/>
                      <w:szCs w:val="24"/>
                    </w:rPr>
                    <w:t>16</w:t>
                  </w:r>
                  <w:r w:rsidRPr="00E10D4D">
                    <w:rPr>
                      <w:rFonts w:ascii="Times New Roman" w:eastAsia="仿宋" w:hAnsi="Times New Roman"/>
                      <w:bCs/>
                      <w:sz w:val="24"/>
                      <w:szCs w:val="24"/>
                    </w:rPr>
                    <w:t>万手</w:t>
                  </w:r>
                </w:p>
              </w:tc>
              <w:tc>
                <w:tcPr>
                  <w:tcW w:w="1386"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507"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18000</w:t>
                  </w:r>
                </w:p>
              </w:tc>
              <w:tc>
                <w:tcPr>
                  <w:tcW w:w="76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w:t>
                  </w:r>
                </w:p>
              </w:tc>
              <w:tc>
                <w:tcPr>
                  <w:tcW w:w="1028"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5400</w:t>
                  </w:r>
                </w:p>
              </w:tc>
              <w:tc>
                <w:tcPr>
                  <w:tcW w:w="550"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2700</w:t>
                  </w:r>
                </w:p>
              </w:tc>
              <w:tc>
                <w:tcPr>
                  <w:tcW w:w="110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541" w:type="dxa"/>
                  <w:shd w:val="clear" w:color="auto" w:fill="auto"/>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r>
            <w:tr w:rsidR="00F624C3" w:rsidRPr="00E10D4D" w:rsidTr="00E761F0">
              <w:trPr>
                <w:cantSplit/>
                <w:trHeight w:val="649"/>
                <w:jc w:val="center"/>
              </w:trPr>
              <w:tc>
                <w:tcPr>
                  <w:tcW w:w="645"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白银</w:t>
                  </w:r>
                </w:p>
              </w:tc>
              <w:tc>
                <w:tcPr>
                  <w:tcW w:w="119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15</w:t>
                  </w:r>
                  <w:r w:rsidRPr="00E10D4D">
                    <w:rPr>
                      <w:rFonts w:ascii="Times New Roman" w:eastAsia="仿宋" w:hAnsi="Times New Roman"/>
                      <w:bCs/>
                      <w:dstrike/>
                      <w:sz w:val="24"/>
                      <w:szCs w:val="24"/>
                    </w:rPr>
                    <w:t>30</w:t>
                  </w:r>
                  <w:r w:rsidRPr="00E10D4D">
                    <w:rPr>
                      <w:rFonts w:ascii="Times New Roman" w:eastAsia="仿宋" w:hAnsi="Times New Roman"/>
                      <w:bCs/>
                      <w:sz w:val="24"/>
                      <w:szCs w:val="24"/>
                    </w:rPr>
                    <w:t>万手</w:t>
                  </w:r>
                </w:p>
              </w:tc>
              <w:tc>
                <w:tcPr>
                  <w:tcW w:w="1386"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sz w:val="24"/>
                      <w:szCs w:val="24"/>
                    </w:rPr>
                  </w:pPr>
                  <w:r w:rsidRPr="00E10D4D">
                    <w:rPr>
                      <w:rFonts w:ascii="Times New Roman" w:eastAsia="仿宋" w:hAnsi="Times New Roman"/>
                      <w:bCs/>
                      <w:sz w:val="24"/>
                      <w:szCs w:val="24"/>
                    </w:rPr>
                    <w:t>25</w:t>
                  </w:r>
                </w:p>
              </w:tc>
              <w:tc>
                <w:tcPr>
                  <w:tcW w:w="1507"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18000</w:t>
                  </w:r>
                </w:p>
              </w:tc>
              <w:tc>
                <w:tcPr>
                  <w:tcW w:w="76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9000</w:t>
                  </w:r>
                </w:p>
              </w:tc>
              <w:tc>
                <w:tcPr>
                  <w:tcW w:w="1028"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5400</w:t>
                  </w:r>
                </w:p>
              </w:tc>
              <w:tc>
                <w:tcPr>
                  <w:tcW w:w="55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2700</w:t>
                  </w:r>
                </w:p>
              </w:tc>
              <w:tc>
                <w:tcPr>
                  <w:tcW w:w="110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1800</w:t>
                  </w:r>
                </w:p>
              </w:tc>
              <w:tc>
                <w:tcPr>
                  <w:tcW w:w="54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r>
            <w:tr w:rsidR="00F624C3" w:rsidRPr="00E10D4D" w:rsidTr="00E761F0">
              <w:trPr>
                <w:cantSplit/>
                <w:trHeight w:val="649"/>
                <w:jc w:val="center"/>
              </w:trPr>
              <w:tc>
                <w:tcPr>
                  <w:tcW w:w="645"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proofErr w:type="gramStart"/>
                  <w:r w:rsidRPr="00E10D4D">
                    <w:rPr>
                      <w:rFonts w:ascii="Times New Roman" w:eastAsia="仿宋" w:hAnsi="Times New Roman"/>
                      <w:bCs/>
                      <w:color w:val="000000"/>
                      <w:sz w:val="24"/>
                      <w:szCs w:val="24"/>
                    </w:rPr>
                    <w:t>漂针浆</w:t>
                  </w:r>
                  <w:proofErr w:type="gramEnd"/>
                </w:p>
              </w:tc>
              <w:tc>
                <w:tcPr>
                  <w:tcW w:w="119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w:t>
                  </w:r>
                  <w:r w:rsidRPr="00E10D4D">
                    <w:rPr>
                      <w:rFonts w:ascii="Times New Roman" w:eastAsia="仿宋" w:hAnsi="Times New Roman"/>
                      <w:bCs/>
                      <w:color w:val="000000"/>
                      <w:sz w:val="24"/>
                      <w:szCs w:val="24"/>
                      <w:shd w:val="pct15" w:color="auto" w:fill="FFFFFF"/>
                    </w:rPr>
                    <w:t>25</w:t>
                  </w:r>
                  <w:r w:rsidRPr="00E10D4D">
                    <w:rPr>
                      <w:rFonts w:ascii="Times New Roman" w:eastAsia="仿宋" w:hAnsi="Times New Roman"/>
                      <w:bCs/>
                      <w:dstrike/>
                      <w:sz w:val="24"/>
                      <w:szCs w:val="24"/>
                    </w:rPr>
                    <w:t>50</w:t>
                  </w:r>
                  <w:r w:rsidRPr="00E10D4D">
                    <w:rPr>
                      <w:rFonts w:ascii="Times New Roman" w:eastAsia="仿宋" w:hAnsi="Times New Roman"/>
                      <w:bCs/>
                      <w:color w:val="000000"/>
                      <w:sz w:val="24"/>
                      <w:szCs w:val="24"/>
                    </w:rPr>
                    <w:t>万手</w:t>
                  </w:r>
                </w:p>
              </w:tc>
              <w:tc>
                <w:tcPr>
                  <w:tcW w:w="1386"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25</w:t>
                  </w:r>
                </w:p>
              </w:tc>
              <w:tc>
                <w:tcPr>
                  <w:tcW w:w="1507"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4500</w:t>
                  </w:r>
                </w:p>
              </w:tc>
              <w:tc>
                <w:tcPr>
                  <w:tcW w:w="76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4500</w:t>
                  </w:r>
                </w:p>
              </w:tc>
              <w:tc>
                <w:tcPr>
                  <w:tcW w:w="1028"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c>
                <w:tcPr>
                  <w:tcW w:w="550"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900</w:t>
                  </w:r>
                </w:p>
              </w:tc>
              <w:tc>
                <w:tcPr>
                  <w:tcW w:w="110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w:t>
                  </w:r>
                </w:p>
              </w:tc>
              <w:tc>
                <w:tcPr>
                  <w:tcW w:w="541" w:type="dxa"/>
                  <w:shd w:val="clear" w:color="auto" w:fill="FFFFFF"/>
                  <w:vAlign w:val="center"/>
                </w:tcPr>
                <w:p w:rsidR="00F624C3" w:rsidRPr="00E10D4D" w:rsidRDefault="00F624C3" w:rsidP="00426F03">
                  <w:pPr>
                    <w:framePr w:hSpace="180" w:wrap="around" w:vAnchor="text" w:hAnchor="text" w:xAlign="center" w:y="1"/>
                    <w:spacing w:line="320" w:lineRule="exact"/>
                    <w:suppressOverlap/>
                    <w:jc w:val="center"/>
                    <w:rPr>
                      <w:rFonts w:ascii="Times New Roman" w:eastAsia="仿宋" w:hAnsi="Times New Roman"/>
                      <w:bCs/>
                      <w:color w:val="000000"/>
                      <w:sz w:val="24"/>
                      <w:szCs w:val="24"/>
                    </w:rPr>
                  </w:pPr>
                  <w:r w:rsidRPr="00E10D4D">
                    <w:rPr>
                      <w:rFonts w:ascii="Times New Roman" w:eastAsia="仿宋" w:hAnsi="Times New Roman"/>
                      <w:bCs/>
                      <w:color w:val="000000"/>
                      <w:sz w:val="24"/>
                      <w:szCs w:val="24"/>
                    </w:rPr>
                    <w:t>300</w:t>
                  </w:r>
                </w:p>
              </w:tc>
            </w:tr>
          </w:tbl>
          <w:p w:rsidR="00F624C3" w:rsidRPr="00E10D4D" w:rsidRDefault="00F624C3" w:rsidP="00B63BE2">
            <w:pPr>
              <w:spacing w:line="440" w:lineRule="exact"/>
              <w:ind w:firstLineChars="200" w:firstLine="560"/>
              <w:rPr>
                <w:rFonts w:ascii="Times New Roman" w:eastAsia="仿宋" w:hAnsi="Times New Roman"/>
                <w:bCs/>
                <w:color w:val="000000"/>
                <w:sz w:val="28"/>
                <w:szCs w:val="28"/>
              </w:rPr>
            </w:pPr>
            <w:r w:rsidRPr="00E10D4D">
              <w:rPr>
                <w:rFonts w:ascii="Times New Roman" w:eastAsia="仿宋" w:hAnsi="Times New Roman"/>
                <w:bCs/>
                <w:color w:val="000000"/>
                <w:sz w:val="28"/>
                <w:szCs w:val="28"/>
              </w:rPr>
              <w:t>注：表中</w:t>
            </w:r>
            <w:r w:rsidRPr="00E10D4D">
              <w:rPr>
                <w:rFonts w:ascii="Times New Roman" w:eastAsia="仿宋" w:hAnsi="Times New Roman"/>
                <w:bCs/>
                <w:dstrike/>
                <w:color w:val="000000"/>
                <w:sz w:val="28"/>
                <w:szCs w:val="28"/>
              </w:rPr>
              <w:t>某一期货合约</w:t>
            </w:r>
            <w:r w:rsidRPr="00E10D4D">
              <w:rPr>
                <w:rFonts w:ascii="Times New Roman" w:eastAsia="仿宋" w:hAnsi="Times New Roman"/>
                <w:bCs/>
                <w:color w:val="000000"/>
                <w:sz w:val="28"/>
                <w:szCs w:val="28"/>
              </w:rPr>
              <w:t>持仓量</w:t>
            </w:r>
            <w:r w:rsidRPr="00E10D4D">
              <w:rPr>
                <w:rFonts w:ascii="Times New Roman" w:eastAsia="仿宋" w:hAnsi="Times New Roman"/>
                <w:bCs/>
                <w:color w:val="000000"/>
                <w:sz w:val="28"/>
                <w:szCs w:val="28"/>
                <w:shd w:val="pct15" w:color="auto" w:fill="FFFFFF"/>
              </w:rPr>
              <w:t>、</w:t>
            </w:r>
            <w:r w:rsidRPr="00E10D4D">
              <w:rPr>
                <w:rFonts w:ascii="Times New Roman" w:eastAsia="仿宋" w:hAnsi="Times New Roman"/>
                <w:bCs/>
                <w:dstrike/>
                <w:color w:val="000000"/>
                <w:sz w:val="28"/>
                <w:szCs w:val="28"/>
              </w:rPr>
              <w:t>为双向计算，期货公司会员、非期货公司会员、客户的限仓比例与</w:t>
            </w:r>
            <w:r w:rsidRPr="00E10D4D">
              <w:rPr>
                <w:rFonts w:ascii="Times New Roman" w:eastAsia="仿宋" w:hAnsi="Times New Roman"/>
                <w:bCs/>
                <w:color w:val="000000"/>
                <w:sz w:val="28"/>
                <w:szCs w:val="28"/>
              </w:rPr>
              <w:t>限仓数额为单向计算；期货公司会员的限仓比例为基数。</w:t>
            </w:r>
          </w:p>
          <w:p w:rsidR="00F76101" w:rsidRPr="00E10D4D" w:rsidRDefault="00F76101" w:rsidP="00B63BE2">
            <w:pPr>
              <w:spacing w:line="440" w:lineRule="exact"/>
              <w:ind w:firstLineChars="200" w:firstLine="560"/>
              <w:rPr>
                <w:rFonts w:ascii="Times New Roman" w:eastAsia="方正仿宋简体" w:hAnsi="Times New Roman"/>
                <w:bCs/>
                <w:color w:val="000000"/>
                <w:sz w:val="28"/>
                <w:szCs w:val="28"/>
              </w:rPr>
            </w:pPr>
          </w:p>
        </w:tc>
      </w:tr>
    </w:tbl>
    <w:p w:rsidR="00EF7403" w:rsidRPr="00E10D4D" w:rsidRDefault="00EF7403">
      <w:pPr>
        <w:rPr>
          <w:rFonts w:ascii="Times New Roman" w:hAnsi="Times New Roman"/>
        </w:rPr>
      </w:pPr>
      <w:r w:rsidRPr="00E10D4D">
        <w:rPr>
          <w:rFonts w:ascii="Times New Roman" w:hAnsi="Times New Roman"/>
        </w:rPr>
        <w:lastRenderedPageBreak/>
        <w:br w:type="page"/>
      </w:r>
    </w:p>
    <w:tbl>
      <w:tblPr>
        <w:tblpPr w:leftFromText="180" w:rightFromText="180" w:vertAnchor="text" w:tblpXSpec="center" w:tblpY="1"/>
        <w:tblOverlap w:val="never"/>
        <w:tblW w:w="1459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4591"/>
      </w:tblGrid>
      <w:tr w:rsidR="00F76101" w:rsidRPr="00E10D4D" w:rsidTr="00EF7403">
        <w:trPr>
          <w:trHeight w:val="7777"/>
        </w:trPr>
        <w:tc>
          <w:tcPr>
            <w:tcW w:w="14591" w:type="dxa"/>
            <w:tcBorders>
              <w:top w:val="single" w:sz="8" w:space="0" w:color="4BACC6"/>
              <w:bottom w:val="single" w:sz="8" w:space="0" w:color="4BACC6"/>
            </w:tcBorders>
            <w:shd w:val="clear" w:color="auto" w:fill="auto"/>
          </w:tcPr>
          <w:p w:rsidR="00F76101" w:rsidRPr="00E10D4D" w:rsidRDefault="00F76101" w:rsidP="00CC5FCC">
            <w:pPr>
              <w:snapToGrid w:val="0"/>
              <w:rPr>
                <w:rFonts w:ascii="Times New Roman" w:eastAsia="方正仿宋简体" w:hAnsi="Times New Roman"/>
                <w:bCs/>
                <w:color w:val="000000"/>
                <w:spacing w:val="8"/>
                <w:sz w:val="32"/>
                <w:szCs w:val="32"/>
              </w:rPr>
            </w:pPr>
            <w:r w:rsidRPr="00E10D4D">
              <w:rPr>
                <w:rFonts w:ascii="Times New Roman" w:eastAsia="方正仿宋简体" w:hAnsi="Times New Roman"/>
                <w:b/>
                <w:bCs/>
                <w:color w:val="000000"/>
              </w:rPr>
              <w:lastRenderedPageBreak/>
              <w:t>附件</w:t>
            </w:r>
            <w:r w:rsidRPr="00E10D4D">
              <w:rPr>
                <w:rFonts w:ascii="Times New Roman" w:eastAsia="方正仿宋简体" w:hAnsi="Times New Roman"/>
                <w:b/>
                <w:bCs/>
                <w:color w:val="000000"/>
              </w:rPr>
              <w:t xml:space="preserve">: </w:t>
            </w:r>
          </w:p>
          <w:p w:rsidR="00F76101" w:rsidRPr="00E10D4D" w:rsidRDefault="00F76101" w:rsidP="00CC5FCC">
            <w:pPr>
              <w:snapToGrid w:val="0"/>
              <w:jc w:val="center"/>
              <w:rPr>
                <w:rFonts w:ascii="Times New Roman" w:eastAsia="方正仿宋简体" w:hAnsi="Times New Roman"/>
                <w:b/>
                <w:bCs/>
                <w:w w:val="90"/>
                <w:sz w:val="36"/>
              </w:rPr>
            </w:pPr>
            <w:r w:rsidRPr="00E10D4D">
              <w:rPr>
                <w:rFonts w:ascii="Times New Roman" w:eastAsia="方正仿宋简体" w:hAnsi="Times New Roman"/>
                <w:b/>
                <w:bCs/>
                <w:w w:val="90"/>
                <w:sz w:val="36"/>
              </w:rPr>
              <w:t>平仓数量的分配方法及步骤（铜、铝、锌、铅、镍、锡、螺纹钢、线材、热轧卷板</w:t>
            </w:r>
            <w:r w:rsidRPr="00E10D4D">
              <w:rPr>
                <w:rFonts w:ascii="Times New Roman" w:eastAsia="方正仿宋简体" w:hAnsi="Times New Roman"/>
                <w:b/>
                <w:bCs/>
                <w:w w:val="90"/>
                <w:sz w:val="36"/>
                <w:shd w:val="pct15" w:color="auto" w:fill="FFFFFF"/>
              </w:rPr>
              <w:t>、不锈钢</w:t>
            </w:r>
            <w:r w:rsidRPr="00E10D4D">
              <w:rPr>
                <w:rFonts w:ascii="Times New Roman" w:eastAsia="方正仿宋简体" w:hAnsi="Times New Roman"/>
                <w:b/>
                <w:bCs/>
                <w:w w:val="90"/>
                <w:sz w:val="36"/>
              </w:rPr>
              <w:t>、黄金、白银）</w:t>
            </w:r>
          </w:p>
          <w:tbl>
            <w:tblPr>
              <w:tblW w:w="1439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F76101" w:rsidRPr="00E10D4D" w:rsidTr="00B359B9">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分</w:t>
                  </w:r>
                  <w:r w:rsidRPr="00E10D4D">
                    <w:rPr>
                      <w:rFonts w:ascii="Times New Roman" w:eastAsia="方正仿宋简体" w:hAnsi="Times New Roman"/>
                      <w:sz w:val="18"/>
                    </w:rPr>
                    <w:t xml:space="preserve">     </w:t>
                  </w:r>
                  <w:r w:rsidRPr="00E10D4D">
                    <w:rPr>
                      <w:rFonts w:ascii="Times New Roman" w:eastAsia="方正仿宋简体" w:hAnsi="Times New Roman"/>
                      <w:sz w:val="18"/>
                    </w:rPr>
                    <w:t>配</w:t>
                  </w:r>
                  <w:r w:rsidRPr="00E10D4D">
                    <w:rPr>
                      <w:rFonts w:ascii="Times New Roman" w:eastAsia="方正仿宋简体" w:hAnsi="Times New Roman"/>
                      <w:sz w:val="18"/>
                    </w:rPr>
                    <w:t xml:space="preserve">    </w:t>
                  </w:r>
                  <w:r w:rsidRPr="00E10D4D">
                    <w:rPr>
                      <w:rFonts w:ascii="Times New Roman" w:eastAsia="方正仿宋简体" w:hAnsi="Times New Roman"/>
                      <w:sz w:val="18"/>
                    </w:rPr>
                    <w:t>条</w:t>
                  </w:r>
                  <w:r w:rsidRPr="00E10D4D">
                    <w:rPr>
                      <w:rFonts w:ascii="Times New Roman" w:eastAsia="方正仿宋简体" w:hAnsi="Times New Roman"/>
                      <w:sz w:val="18"/>
                    </w:rPr>
                    <w:t xml:space="preserve">    </w:t>
                  </w:r>
                  <w:r w:rsidRPr="00E10D4D">
                    <w:rPr>
                      <w:rFonts w:ascii="Times New Roman" w:eastAsia="方正仿宋简体" w:hAnsi="Times New Roman"/>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分</w:t>
                  </w:r>
                  <w:r w:rsidRPr="00E10D4D">
                    <w:rPr>
                      <w:rFonts w:ascii="Times New Roman" w:eastAsia="方正仿宋简体" w:hAnsi="Times New Roman"/>
                      <w:sz w:val="18"/>
                    </w:rPr>
                    <w:t xml:space="preserve"> </w:t>
                  </w:r>
                  <w:r w:rsidRPr="00E10D4D">
                    <w:rPr>
                      <w:rFonts w:ascii="Times New Roman" w:eastAsia="方正仿宋简体" w:hAnsi="Times New Roman"/>
                      <w:sz w:val="18"/>
                    </w:rPr>
                    <w:t>配</w:t>
                  </w:r>
                  <w:r w:rsidRPr="00E10D4D">
                    <w:rPr>
                      <w:rFonts w:ascii="Times New Roman" w:eastAsia="方正仿宋简体" w:hAnsi="Times New Roman"/>
                      <w:sz w:val="18"/>
                    </w:rPr>
                    <w:t xml:space="preserve"> </w:t>
                  </w:r>
                  <w:r w:rsidRPr="00E10D4D">
                    <w:rPr>
                      <w:rFonts w:ascii="Times New Roman" w:eastAsia="方正仿宋简体" w:hAnsi="Times New Roman"/>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分</w:t>
                  </w:r>
                  <w:r w:rsidRPr="00E10D4D">
                    <w:rPr>
                      <w:rFonts w:ascii="Times New Roman" w:eastAsia="方正仿宋简体" w:hAnsi="Times New Roman"/>
                      <w:sz w:val="18"/>
                    </w:rPr>
                    <w:t xml:space="preserve"> </w:t>
                  </w:r>
                  <w:r w:rsidRPr="00E10D4D">
                    <w:rPr>
                      <w:rFonts w:ascii="Times New Roman" w:eastAsia="方正仿宋简体" w:hAnsi="Times New Roman"/>
                      <w:sz w:val="18"/>
                    </w:rPr>
                    <w:t>配</w:t>
                  </w:r>
                  <w:r w:rsidRPr="00E10D4D">
                    <w:rPr>
                      <w:rFonts w:ascii="Times New Roman" w:eastAsia="方正仿宋简体" w:hAnsi="Times New Roman"/>
                      <w:sz w:val="18"/>
                    </w:rPr>
                    <w:t xml:space="preserve"> </w:t>
                  </w:r>
                  <w:r w:rsidRPr="00E10D4D">
                    <w:rPr>
                      <w:rFonts w:ascii="Times New Roman" w:eastAsia="方正仿宋简体" w:hAnsi="Times New Roman"/>
                      <w:sz w:val="18"/>
                    </w:rPr>
                    <w:t>比</w:t>
                  </w:r>
                  <w:r w:rsidRPr="00E10D4D">
                    <w:rPr>
                      <w:rFonts w:ascii="Times New Roman" w:eastAsia="方正仿宋简体" w:hAnsi="Times New Roman"/>
                      <w:sz w:val="18"/>
                    </w:rPr>
                    <w:t xml:space="preserve"> </w:t>
                  </w:r>
                  <w:r w:rsidRPr="00E10D4D">
                    <w:rPr>
                      <w:rFonts w:ascii="Times New Roman" w:eastAsia="方正仿宋简体" w:hAnsi="Times New Roman"/>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分配对象</w:t>
                  </w:r>
                </w:p>
              </w:tc>
              <w:tc>
                <w:tcPr>
                  <w:tcW w:w="1470" w:type="dxa"/>
                  <w:tcBorders>
                    <w:top w:val="single" w:sz="4" w:space="0" w:color="auto"/>
                    <w:left w:val="nil"/>
                    <w:bottom w:val="single" w:sz="4" w:space="0" w:color="auto"/>
                    <w:right w:val="single" w:sz="4"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结果</w:t>
                  </w:r>
                </w:p>
              </w:tc>
            </w:tr>
            <w:tr w:rsidR="00F76101" w:rsidRPr="00E10D4D"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1</w:t>
                  </w:r>
                </w:p>
              </w:tc>
              <w:tc>
                <w:tcPr>
                  <w:tcW w:w="328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w:t>
                  </w:r>
                  <w:r w:rsidRPr="00E10D4D">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szCs w:val="24"/>
                    </w:rPr>
                  </w:pPr>
                  <w:r w:rsidRPr="00E10D4D">
                    <w:rPr>
                      <w:rFonts w:ascii="Times New Roman" w:eastAsia="方正仿宋简体" w:hAnsi="Times New Roman"/>
                      <w:sz w:val="18"/>
                      <w:szCs w:val="24"/>
                    </w:rPr>
                    <w:t>申报平仓数量</w:t>
                  </w:r>
                </w:p>
              </w:tc>
              <w:tc>
                <w:tcPr>
                  <w:tcW w:w="402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ind w:leftChars="261" w:left="548"/>
                    <w:suppressOverlap/>
                    <w:rPr>
                      <w:rFonts w:ascii="Times New Roman" w:eastAsia="方正仿宋简体" w:hAnsi="Times New Roman"/>
                      <w:sz w:val="18"/>
                    </w:rPr>
                  </w:pPr>
                  <w:r w:rsidRPr="00E10D4D">
                    <w:rPr>
                      <w:rFonts w:ascii="Times New Roman" w:eastAsia="方正仿宋简体" w:hAnsi="Times New Roman"/>
                      <w:sz w:val="18"/>
                      <w:u w:val="single"/>
                    </w:rPr>
                    <w:t xml:space="preserve">         </w:t>
                  </w:r>
                  <w:r w:rsidRPr="00E10D4D">
                    <w:rPr>
                      <w:rFonts w:ascii="Times New Roman" w:eastAsia="方正仿宋简体" w:hAnsi="Times New Roman"/>
                      <w:sz w:val="18"/>
                      <w:u w:val="single"/>
                    </w:rPr>
                    <w:t>申报平仓数量</w:t>
                  </w:r>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以上的投机</w:t>
                  </w:r>
                  <w:r w:rsidRPr="00E10D4D">
                    <w:rPr>
                      <w:rFonts w:ascii="Times New Roman" w:eastAsia="方正仿宋简体" w:hAnsi="Times New Roman"/>
                      <w:bCs/>
                      <w:sz w:val="18"/>
                    </w:rPr>
                    <w:t>客户</w:t>
                  </w:r>
                </w:p>
              </w:tc>
              <w:tc>
                <w:tcPr>
                  <w:tcW w:w="1470" w:type="dxa"/>
                  <w:tcBorders>
                    <w:top w:val="single" w:sz="4" w:space="0" w:color="auto"/>
                    <w:left w:val="nil"/>
                    <w:bottom w:val="single" w:sz="8" w:space="0" w:color="auto"/>
                    <w:right w:val="single" w:sz="4"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分配完毕</w:t>
                  </w:r>
                </w:p>
              </w:tc>
            </w:tr>
            <w:tr w:rsidR="00F76101" w:rsidRPr="00E10D4D"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2</w:t>
                  </w:r>
                </w:p>
              </w:tc>
              <w:tc>
                <w:tcPr>
                  <w:tcW w:w="328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&lt;</w:t>
                  </w:r>
                  <w:r w:rsidRPr="00E10D4D">
                    <w:rPr>
                      <w:rFonts w:ascii="Times New Roman" w:eastAsia="方正仿宋简体" w:hAnsi="Times New Roman"/>
                      <w:sz w:val="18"/>
                    </w:rPr>
                    <w:t>申报平仓数量</w:t>
                  </w:r>
                </w:p>
              </w:tc>
              <w:tc>
                <w:tcPr>
                  <w:tcW w:w="256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ind w:leftChars="90" w:left="189"/>
                    <w:suppressOverlap/>
                    <w:rPr>
                      <w:rFonts w:ascii="Times New Roman" w:eastAsia="方正仿宋简体" w:hAnsi="Times New Roman"/>
                      <w:sz w:val="18"/>
                      <w:u w:val="single"/>
                    </w:rPr>
                  </w:pPr>
                  <w:r w:rsidRPr="00E10D4D">
                    <w:rPr>
                      <w:rFonts w:ascii="Times New Roman" w:eastAsia="方正仿宋简体" w:hAnsi="Times New Roman"/>
                      <w:sz w:val="18"/>
                    </w:rPr>
                    <w:t xml:space="preserve">    </w:t>
                  </w:r>
                  <w:r w:rsidRPr="00E10D4D">
                    <w:rPr>
                      <w:rFonts w:ascii="Times New Roman" w:eastAsia="方正仿宋简体" w:hAnsi="Times New Roman"/>
                      <w:sz w:val="18"/>
                      <w:u w:val="single"/>
                    </w:rPr>
                    <w:t xml:space="preserve">   </w:t>
                  </w:r>
                  <w:r w:rsidRPr="00E10D4D">
                    <w:rPr>
                      <w:rFonts w:ascii="Times New Roman" w:eastAsia="方正仿宋简体" w:hAnsi="Times New Roman"/>
                      <w:sz w:val="18"/>
                      <w:u w:val="single"/>
                    </w:rPr>
                    <w:t>盈利</w:t>
                  </w:r>
                  <w:r w:rsidRPr="00E10D4D">
                    <w:rPr>
                      <w:rFonts w:ascii="Times New Roman" w:eastAsia="方正仿宋简体" w:hAnsi="Times New Roman"/>
                      <w:sz w:val="18"/>
                      <w:u w:val="single"/>
                    </w:rPr>
                    <w:t>6%</w:t>
                  </w:r>
                  <w:r w:rsidRPr="00E10D4D">
                    <w:rPr>
                      <w:rFonts w:ascii="Times New Roman" w:eastAsia="方正仿宋简体" w:hAnsi="Times New Roman"/>
                      <w:sz w:val="18"/>
                      <w:u w:val="single"/>
                    </w:rPr>
                    <w:t>以上的投机头寸数量</w:t>
                  </w:r>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ind w:leftChars="4" w:left="8"/>
                    <w:suppressOverlap/>
                    <w:jc w:val="center"/>
                    <w:rPr>
                      <w:rFonts w:ascii="Times New Roman" w:eastAsia="方正仿宋简体" w:hAnsi="Times New Roman"/>
                      <w:sz w:val="18"/>
                      <w:szCs w:val="24"/>
                    </w:rPr>
                  </w:pPr>
                  <w:r w:rsidRPr="00E10D4D">
                    <w:rPr>
                      <w:rFonts w:ascii="Times New Roman" w:eastAsia="方正仿宋简体" w:hAnsi="Times New Roman"/>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申报平仓</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有剩余再按步骤</w:t>
                  </w:r>
                  <w:r w:rsidRPr="00E10D4D">
                    <w:rPr>
                      <w:rFonts w:ascii="Times New Roman" w:eastAsia="方正仿宋简体" w:hAnsi="Times New Roman"/>
                      <w:sz w:val="18"/>
                    </w:rPr>
                    <w:t>3,4</w:t>
                  </w:r>
                  <w:r w:rsidRPr="00E10D4D">
                    <w:rPr>
                      <w:rFonts w:ascii="Times New Roman" w:eastAsia="方正仿宋简体" w:hAnsi="Times New Roman"/>
                      <w:sz w:val="18"/>
                    </w:rPr>
                    <w:t>分配</w:t>
                  </w:r>
                </w:p>
              </w:tc>
            </w:tr>
            <w:tr w:rsidR="00F76101" w:rsidRPr="00E10D4D"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3</w:t>
                  </w:r>
                </w:p>
              </w:tc>
              <w:tc>
                <w:tcPr>
                  <w:tcW w:w="328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1</w:t>
                  </w:r>
                </w:p>
              </w:tc>
              <w:tc>
                <w:tcPr>
                  <w:tcW w:w="256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1</w:t>
                  </w:r>
                </w:p>
              </w:tc>
              <w:tc>
                <w:tcPr>
                  <w:tcW w:w="402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ind w:leftChars="347" w:left="729"/>
                    <w:suppressOverlap/>
                    <w:outlineLvl w:val="0"/>
                    <w:rPr>
                      <w:rFonts w:ascii="Times New Roman" w:eastAsia="方正仿宋简体" w:hAnsi="Times New Roman"/>
                      <w:sz w:val="18"/>
                      <w:u w:val="single"/>
                    </w:rPr>
                  </w:pPr>
                  <w:r w:rsidRPr="00E10D4D">
                    <w:rPr>
                      <w:rFonts w:ascii="Times New Roman" w:eastAsia="方正仿宋简体" w:hAnsi="Times New Roman"/>
                      <w:sz w:val="18"/>
                      <w:u w:val="single"/>
                    </w:rPr>
                    <w:t xml:space="preserve">    </w:t>
                  </w:r>
                  <w:bookmarkStart w:id="5" w:name="_Toc19713099"/>
                  <w:r w:rsidRPr="00E10D4D">
                    <w:rPr>
                      <w:rFonts w:ascii="Times New Roman" w:eastAsia="方正仿宋简体" w:hAnsi="Times New Roman"/>
                      <w:sz w:val="18"/>
                      <w:u w:val="single"/>
                    </w:rPr>
                    <w:t>剩余申报平仓数量</w:t>
                  </w:r>
                  <w:r w:rsidRPr="00E10D4D">
                    <w:rPr>
                      <w:rFonts w:ascii="Times New Roman" w:eastAsia="方正仿宋简体" w:hAnsi="Times New Roman"/>
                      <w:sz w:val="18"/>
                      <w:u w:val="single"/>
                    </w:rPr>
                    <w:t>1</w:t>
                  </w:r>
                  <w:bookmarkEnd w:id="5"/>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以上的投机</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分配完毕</w:t>
                  </w:r>
                </w:p>
              </w:tc>
            </w:tr>
            <w:tr w:rsidR="00F76101" w:rsidRPr="00E10D4D"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4</w:t>
                  </w:r>
                </w:p>
              </w:tc>
              <w:tc>
                <w:tcPr>
                  <w:tcW w:w="328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&lt;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以上的投机头寸数量</w:t>
                  </w:r>
                </w:p>
              </w:tc>
              <w:tc>
                <w:tcPr>
                  <w:tcW w:w="402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ind w:firstLineChars="300" w:firstLine="540"/>
                    <w:suppressOverlap/>
                    <w:rPr>
                      <w:rFonts w:ascii="Times New Roman" w:eastAsia="方正仿宋简体" w:hAnsi="Times New Roman"/>
                      <w:sz w:val="18"/>
                      <w:u w:val="single"/>
                    </w:rPr>
                  </w:pPr>
                  <w:r w:rsidRPr="00E10D4D">
                    <w:rPr>
                      <w:rFonts w:ascii="Times New Roman" w:eastAsia="方正仿宋简体" w:hAnsi="Times New Roman"/>
                      <w:sz w:val="18"/>
                      <w:u w:val="single"/>
                    </w:rPr>
                    <w:t xml:space="preserve">    </w:t>
                  </w:r>
                  <w:r w:rsidRPr="00E10D4D">
                    <w:rPr>
                      <w:rFonts w:ascii="Times New Roman" w:eastAsia="方正仿宋简体" w:hAnsi="Times New Roman"/>
                      <w:sz w:val="18"/>
                      <w:u w:val="single"/>
                    </w:rPr>
                    <w:t>盈利</w:t>
                  </w:r>
                  <w:r w:rsidRPr="00E10D4D">
                    <w:rPr>
                      <w:rFonts w:ascii="Times New Roman" w:eastAsia="方正仿宋简体" w:hAnsi="Times New Roman"/>
                      <w:sz w:val="18"/>
                      <w:u w:val="single"/>
                    </w:rPr>
                    <w:t>3%</w:t>
                  </w:r>
                  <w:r w:rsidRPr="00E10D4D">
                    <w:rPr>
                      <w:rFonts w:ascii="Times New Roman" w:eastAsia="方正仿宋简体" w:hAnsi="Times New Roman"/>
                      <w:sz w:val="18"/>
                      <w:u w:val="single"/>
                    </w:rPr>
                    <w:t>以上的投机头寸数量</w:t>
                  </w:r>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1</w:t>
                  </w:r>
                </w:p>
              </w:tc>
              <w:tc>
                <w:tcPr>
                  <w:tcW w:w="229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有剩余再按步骤</w:t>
                  </w:r>
                  <w:r w:rsidRPr="00E10D4D">
                    <w:rPr>
                      <w:rFonts w:ascii="Times New Roman" w:eastAsia="方正仿宋简体" w:hAnsi="Times New Roman"/>
                      <w:sz w:val="18"/>
                    </w:rPr>
                    <w:t>5,6</w:t>
                  </w:r>
                  <w:r w:rsidRPr="00E10D4D">
                    <w:rPr>
                      <w:rFonts w:ascii="Times New Roman" w:eastAsia="方正仿宋简体" w:hAnsi="Times New Roman"/>
                      <w:sz w:val="18"/>
                    </w:rPr>
                    <w:t>分配</w:t>
                  </w:r>
                </w:p>
              </w:tc>
            </w:tr>
            <w:tr w:rsidR="00F76101" w:rsidRPr="00E10D4D"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5</w:t>
                  </w:r>
                </w:p>
              </w:tc>
              <w:tc>
                <w:tcPr>
                  <w:tcW w:w="328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以下的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2</w:t>
                  </w:r>
                </w:p>
              </w:tc>
              <w:tc>
                <w:tcPr>
                  <w:tcW w:w="256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2</w:t>
                  </w:r>
                </w:p>
              </w:tc>
              <w:tc>
                <w:tcPr>
                  <w:tcW w:w="4020" w:type="dxa"/>
                  <w:tcBorders>
                    <w:top w:val="single" w:sz="8" w:space="0" w:color="auto"/>
                    <w:left w:val="single" w:sz="8" w:space="0" w:color="auto"/>
                    <w:bottom w:val="nil"/>
                    <w:right w:val="single" w:sz="8" w:space="0" w:color="auto"/>
                  </w:tcBorders>
                </w:tcPr>
                <w:p w:rsidR="00F76101" w:rsidRPr="00E10D4D" w:rsidRDefault="00F76101" w:rsidP="00426F03">
                  <w:pPr>
                    <w:framePr w:hSpace="180" w:wrap="around" w:vAnchor="text" w:hAnchor="text" w:xAlign="center" w:y="1"/>
                    <w:suppressOverlap/>
                    <w:outlineLvl w:val="0"/>
                    <w:rPr>
                      <w:rFonts w:ascii="Times New Roman" w:eastAsia="方正仿宋简体" w:hAnsi="Times New Roman"/>
                      <w:sz w:val="18"/>
                    </w:rPr>
                  </w:pPr>
                  <w:r w:rsidRPr="00E10D4D">
                    <w:rPr>
                      <w:rFonts w:ascii="Times New Roman" w:eastAsia="方正仿宋简体" w:hAnsi="Times New Roman"/>
                      <w:sz w:val="18"/>
                    </w:rPr>
                    <w:t xml:space="preserve">     </w:t>
                  </w:r>
                  <w:r w:rsidRPr="00E10D4D">
                    <w:rPr>
                      <w:rFonts w:ascii="Times New Roman" w:eastAsia="方正仿宋简体" w:hAnsi="Times New Roman"/>
                      <w:sz w:val="18"/>
                      <w:u w:val="single"/>
                    </w:rPr>
                    <w:t xml:space="preserve">       </w:t>
                  </w:r>
                  <w:bookmarkStart w:id="6" w:name="_Toc19713100"/>
                  <w:r w:rsidRPr="00E10D4D">
                    <w:rPr>
                      <w:rFonts w:ascii="Times New Roman" w:eastAsia="方正仿宋简体" w:hAnsi="Times New Roman"/>
                      <w:sz w:val="18"/>
                      <w:u w:val="single"/>
                    </w:rPr>
                    <w:t>剩余申报平仓数量</w:t>
                  </w:r>
                  <w:r w:rsidRPr="00E10D4D">
                    <w:rPr>
                      <w:rFonts w:ascii="Times New Roman" w:eastAsia="方正仿宋简体" w:hAnsi="Times New Roman"/>
                      <w:sz w:val="18"/>
                      <w:u w:val="single"/>
                    </w:rPr>
                    <w:t>2</w:t>
                  </w:r>
                  <w:bookmarkEnd w:id="6"/>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以下的投机</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nil"/>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分配完毕</w:t>
                  </w:r>
                </w:p>
              </w:tc>
            </w:tr>
            <w:tr w:rsidR="00F76101" w:rsidRPr="00E10D4D"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6</w:t>
                  </w:r>
                </w:p>
              </w:tc>
              <w:tc>
                <w:tcPr>
                  <w:tcW w:w="328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以下的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投机头寸数量</w:t>
                  </w:r>
                  <w:r w:rsidRPr="00E10D4D">
                    <w:rPr>
                      <w:rFonts w:ascii="Times New Roman" w:eastAsia="方正仿宋简体" w:hAnsi="Times New Roman"/>
                      <w:sz w:val="18"/>
                    </w:rPr>
                    <w:t>&lt;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3%</w:t>
                  </w:r>
                  <w:r w:rsidRPr="00E10D4D">
                    <w:rPr>
                      <w:rFonts w:ascii="Times New Roman" w:eastAsia="方正仿宋简体" w:hAnsi="Times New Roman"/>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ind w:firstLineChars="300" w:firstLine="540"/>
                    <w:suppressOverlap/>
                    <w:rPr>
                      <w:rFonts w:ascii="Times New Roman" w:eastAsia="方正仿宋简体" w:hAnsi="Times New Roman"/>
                      <w:sz w:val="18"/>
                    </w:rPr>
                  </w:pPr>
                  <w:r w:rsidRPr="00E10D4D">
                    <w:rPr>
                      <w:rFonts w:ascii="Times New Roman" w:eastAsia="方正仿宋简体" w:hAnsi="Times New Roman"/>
                      <w:sz w:val="18"/>
                      <w:u w:val="single"/>
                    </w:rPr>
                    <w:t xml:space="preserve">     </w:t>
                  </w:r>
                  <w:r w:rsidRPr="00E10D4D">
                    <w:rPr>
                      <w:rFonts w:ascii="Times New Roman" w:eastAsia="方正仿宋简体" w:hAnsi="Times New Roman"/>
                      <w:sz w:val="18"/>
                      <w:u w:val="single"/>
                    </w:rPr>
                    <w:t>盈利</w:t>
                  </w:r>
                  <w:r w:rsidRPr="00E10D4D">
                    <w:rPr>
                      <w:rFonts w:ascii="Times New Roman" w:eastAsia="方正仿宋简体" w:hAnsi="Times New Roman"/>
                      <w:sz w:val="18"/>
                      <w:u w:val="single"/>
                    </w:rPr>
                    <w:t>3%</w:t>
                  </w:r>
                  <w:r w:rsidRPr="00E10D4D">
                    <w:rPr>
                      <w:rFonts w:ascii="Times New Roman" w:eastAsia="方正仿宋简体" w:hAnsi="Times New Roman"/>
                      <w:sz w:val="18"/>
                      <w:u w:val="single"/>
                    </w:rPr>
                    <w:t>以下的投机头寸数量</w:t>
                  </w:r>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有剩余再按步骤</w:t>
                  </w:r>
                  <w:r w:rsidRPr="00E10D4D">
                    <w:rPr>
                      <w:rFonts w:ascii="Times New Roman" w:eastAsia="方正仿宋简体" w:hAnsi="Times New Roman"/>
                      <w:sz w:val="18"/>
                    </w:rPr>
                    <w:t>7,8</w:t>
                  </w:r>
                  <w:r w:rsidRPr="00E10D4D">
                    <w:rPr>
                      <w:rFonts w:ascii="Times New Roman" w:eastAsia="方正仿宋简体" w:hAnsi="Times New Roman"/>
                      <w:sz w:val="18"/>
                    </w:rPr>
                    <w:t>分配</w:t>
                  </w:r>
                </w:p>
              </w:tc>
            </w:tr>
            <w:tr w:rsidR="00F76101" w:rsidRPr="00E10D4D"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7</w:t>
                  </w:r>
                </w:p>
              </w:tc>
              <w:tc>
                <w:tcPr>
                  <w:tcW w:w="328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保值头寸数量</w:t>
                  </w:r>
                  <w:r w:rsidRPr="00E10D4D">
                    <w:rPr>
                      <w:rFonts w:ascii="Times New Roman" w:eastAsia="方正仿宋简体" w:hAnsi="Times New Roman"/>
                      <w:sz w:val="18"/>
                    </w:rPr>
                    <w: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3</w:t>
                  </w:r>
                </w:p>
              </w:tc>
              <w:tc>
                <w:tcPr>
                  <w:tcW w:w="402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ind w:firstLineChars="400" w:firstLine="720"/>
                    <w:suppressOverlap/>
                    <w:outlineLvl w:val="0"/>
                    <w:rPr>
                      <w:rFonts w:ascii="Times New Roman" w:eastAsia="方正仿宋简体" w:hAnsi="Times New Roman"/>
                      <w:sz w:val="18"/>
                    </w:rPr>
                  </w:pPr>
                  <w:r w:rsidRPr="00E10D4D">
                    <w:rPr>
                      <w:rFonts w:ascii="Times New Roman" w:eastAsia="方正仿宋简体" w:hAnsi="Times New Roman"/>
                      <w:sz w:val="18"/>
                      <w:u w:val="single"/>
                    </w:rPr>
                    <w:t xml:space="preserve">      </w:t>
                  </w:r>
                  <w:bookmarkStart w:id="7" w:name="_Toc19713101"/>
                  <w:r w:rsidRPr="00E10D4D">
                    <w:rPr>
                      <w:rFonts w:ascii="Times New Roman" w:eastAsia="方正仿宋简体" w:hAnsi="Times New Roman"/>
                      <w:sz w:val="18"/>
                      <w:u w:val="single"/>
                    </w:rPr>
                    <w:t>剩余申报平仓数量</w:t>
                  </w:r>
                  <w:r w:rsidRPr="00E10D4D">
                    <w:rPr>
                      <w:rFonts w:ascii="Times New Roman" w:eastAsia="方正仿宋简体" w:hAnsi="Times New Roman"/>
                      <w:sz w:val="18"/>
                      <w:u w:val="single"/>
                    </w:rPr>
                    <w:t>3</w:t>
                  </w:r>
                  <w:bookmarkEnd w:id="7"/>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以上的保值</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分配完毕</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 xml:space="preserve">              </w:t>
                  </w:r>
                </w:p>
              </w:tc>
            </w:tr>
            <w:tr w:rsidR="00F76101" w:rsidRPr="00E10D4D"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8</w:t>
                  </w:r>
                </w:p>
              </w:tc>
              <w:tc>
                <w:tcPr>
                  <w:tcW w:w="328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w:t>
                  </w:r>
                </w:p>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保值头寸数量</w:t>
                  </w:r>
                  <w:r w:rsidRPr="00E10D4D">
                    <w:rPr>
                      <w:rFonts w:ascii="Times New Roman" w:eastAsia="方正仿宋简体" w:hAnsi="Times New Roman"/>
                      <w:sz w:val="18"/>
                    </w:rPr>
                    <w:t>&lt;</w:t>
                  </w:r>
                  <w:r w:rsidRPr="00E10D4D">
                    <w:rPr>
                      <w:rFonts w:ascii="Times New Roman" w:eastAsia="方正仿宋简体" w:hAnsi="Times New Roman"/>
                      <w:sz w:val="18"/>
                    </w:rPr>
                    <w:t>剩余申报平仓数量</w:t>
                  </w:r>
                  <w:r w:rsidRPr="00E10D4D">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盈利</w:t>
                  </w:r>
                  <w:r w:rsidRPr="00E10D4D">
                    <w:rPr>
                      <w:rFonts w:ascii="Times New Roman" w:eastAsia="方正仿宋简体" w:hAnsi="Times New Roman"/>
                      <w:sz w:val="18"/>
                    </w:rPr>
                    <w:t>6%</w:t>
                  </w:r>
                  <w:r w:rsidRPr="00E10D4D">
                    <w:rPr>
                      <w:rFonts w:ascii="Times New Roman" w:eastAsia="方正仿宋简体" w:hAnsi="Times New Roman"/>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F76101" w:rsidRPr="00E10D4D" w:rsidRDefault="00F76101" w:rsidP="00426F03">
                  <w:pPr>
                    <w:framePr w:hSpace="180" w:wrap="around" w:vAnchor="text" w:hAnchor="text" w:xAlign="center" w:y="1"/>
                    <w:ind w:firstLineChars="310" w:firstLine="558"/>
                    <w:suppressOverlap/>
                    <w:rPr>
                      <w:rFonts w:ascii="Times New Roman" w:eastAsia="方正仿宋简体" w:hAnsi="Times New Roman"/>
                      <w:sz w:val="18"/>
                      <w:u w:val="single"/>
                    </w:rPr>
                  </w:pPr>
                  <w:r w:rsidRPr="00E10D4D">
                    <w:rPr>
                      <w:rFonts w:ascii="Times New Roman" w:eastAsia="方正仿宋简体" w:hAnsi="Times New Roman"/>
                      <w:sz w:val="18"/>
                      <w:u w:val="single"/>
                    </w:rPr>
                    <w:t xml:space="preserve">     </w:t>
                  </w:r>
                  <w:r w:rsidRPr="00E10D4D">
                    <w:rPr>
                      <w:rFonts w:ascii="Times New Roman" w:eastAsia="方正仿宋简体" w:hAnsi="Times New Roman"/>
                      <w:sz w:val="18"/>
                      <w:u w:val="single"/>
                    </w:rPr>
                    <w:t>盈利</w:t>
                  </w:r>
                  <w:r w:rsidRPr="00E10D4D">
                    <w:rPr>
                      <w:rFonts w:ascii="Times New Roman" w:eastAsia="方正仿宋简体" w:hAnsi="Times New Roman"/>
                      <w:sz w:val="18"/>
                      <w:u w:val="single"/>
                    </w:rPr>
                    <w:t>6%</w:t>
                  </w:r>
                  <w:r w:rsidRPr="00E10D4D">
                    <w:rPr>
                      <w:rFonts w:ascii="Times New Roman" w:eastAsia="方正仿宋简体" w:hAnsi="Times New Roman"/>
                      <w:sz w:val="18"/>
                      <w:u w:val="single"/>
                    </w:rPr>
                    <w:t>以上的保值头寸数量</w:t>
                  </w:r>
                  <w:r w:rsidRPr="00E10D4D">
                    <w:rPr>
                      <w:rFonts w:ascii="Times New Roman" w:eastAsia="方正仿宋简体" w:hAnsi="Times New Roman"/>
                      <w:sz w:val="18"/>
                      <w:u w:val="single"/>
                    </w:rPr>
                    <w:t xml:space="preserve">    </w:t>
                  </w:r>
                </w:p>
                <w:p w:rsidR="00F76101" w:rsidRPr="00E10D4D" w:rsidRDefault="00F76101" w:rsidP="00426F03">
                  <w:pPr>
                    <w:framePr w:hSpace="180" w:wrap="around" w:vAnchor="text" w:hAnchor="text" w:xAlign="center" w:y="1"/>
                    <w:suppressOverlap/>
                    <w:jc w:val="center"/>
                    <w:rPr>
                      <w:rFonts w:ascii="Times New Roman" w:eastAsia="方正仿宋简体" w:hAnsi="Times New Roman"/>
                      <w:sz w:val="18"/>
                    </w:rPr>
                  </w:pPr>
                  <w:r w:rsidRPr="00E10D4D">
                    <w:rPr>
                      <w:rFonts w:ascii="Times New Roman" w:eastAsia="方正仿宋简体" w:hAnsi="Times New Roman"/>
                      <w:sz w:val="18"/>
                    </w:rPr>
                    <w:t>剩余申报平仓数量</w:t>
                  </w:r>
                  <w:r w:rsidRPr="00E10D4D">
                    <w:rPr>
                      <w:rFonts w:ascii="Times New Roman" w:eastAsia="方正仿宋简体" w:hAnsi="Times New Roman"/>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剩余申报平仓</w:t>
                  </w:r>
                  <w:r w:rsidRPr="00E10D4D">
                    <w:rPr>
                      <w:rFonts w:ascii="Times New Roman" w:eastAsia="方正仿宋简体" w:hAnsi="Times New Roman"/>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10D4D" w:rsidRDefault="00F76101" w:rsidP="00426F03">
                  <w:pPr>
                    <w:framePr w:hSpace="180" w:wrap="around" w:vAnchor="text" w:hAnchor="text" w:xAlign="center" w:y="1"/>
                    <w:suppressOverlap/>
                    <w:rPr>
                      <w:rFonts w:ascii="Times New Roman" w:eastAsia="方正仿宋简体" w:hAnsi="Times New Roman"/>
                      <w:sz w:val="18"/>
                    </w:rPr>
                  </w:pPr>
                  <w:r w:rsidRPr="00E10D4D">
                    <w:rPr>
                      <w:rFonts w:ascii="Times New Roman" w:eastAsia="方正仿宋简体" w:hAnsi="Times New Roman"/>
                      <w:sz w:val="18"/>
                    </w:rPr>
                    <w:t>有剩余</w:t>
                  </w:r>
                  <w:proofErr w:type="gramStart"/>
                  <w:r w:rsidRPr="00E10D4D">
                    <w:rPr>
                      <w:rFonts w:ascii="Times New Roman" w:eastAsia="方正仿宋简体" w:hAnsi="Times New Roman"/>
                      <w:sz w:val="18"/>
                    </w:rPr>
                    <w:t>不</w:t>
                  </w:r>
                  <w:proofErr w:type="gramEnd"/>
                  <w:r w:rsidRPr="00E10D4D">
                    <w:rPr>
                      <w:rFonts w:ascii="Times New Roman" w:eastAsia="方正仿宋简体" w:hAnsi="Times New Roman"/>
                      <w:sz w:val="18"/>
                    </w:rPr>
                    <w:t>再分配</w:t>
                  </w:r>
                </w:p>
              </w:tc>
            </w:tr>
          </w:tbl>
          <w:p w:rsidR="00F76101" w:rsidRPr="00E10D4D" w:rsidRDefault="00F76101" w:rsidP="00CC5FCC">
            <w:pPr>
              <w:spacing w:line="300" w:lineRule="exact"/>
              <w:ind w:firstLine="250"/>
              <w:rPr>
                <w:rFonts w:ascii="Times New Roman" w:eastAsia="方正仿宋简体" w:hAnsi="Times New Roman"/>
              </w:rPr>
            </w:pPr>
            <w:r w:rsidRPr="00E10D4D">
              <w:rPr>
                <w:rFonts w:ascii="Times New Roman" w:eastAsia="方正仿宋简体" w:hAnsi="Times New Roman"/>
              </w:rPr>
              <w:t>注：</w:t>
            </w:r>
            <w:r w:rsidRPr="00E10D4D">
              <w:rPr>
                <w:rFonts w:ascii="Times New Roman" w:eastAsia="方正仿宋简体" w:hAnsi="Times New Roman"/>
              </w:rPr>
              <w:t>1</w:t>
            </w:r>
            <w:r w:rsidRPr="00E10D4D">
              <w:rPr>
                <w:rFonts w:ascii="Times New Roman" w:eastAsia="方正仿宋简体" w:hAnsi="Times New Roman"/>
              </w:rPr>
              <w:t>．剩余申报平仓数量</w:t>
            </w:r>
            <w:r w:rsidRPr="00E10D4D">
              <w:rPr>
                <w:rFonts w:ascii="Times New Roman" w:eastAsia="方正仿宋简体" w:hAnsi="Times New Roman"/>
              </w:rPr>
              <w:t>1=</w:t>
            </w:r>
            <w:r w:rsidRPr="00E10D4D">
              <w:rPr>
                <w:rFonts w:ascii="Times New Roman" w:eastAsia="方正仿宋简体" w:hAnsi="Times New Roman"/>
              </w:rPr>
              <w:t>申报平仓数量</w:t>
            </w:r>
            <w:r w:rsidRPr="00E10D4D">
              <w:rPr>
                <w:rFonts w:ascii="Times New Roman" w:eastAsia="方正仿宋简体" w:hAnsi="Times New Roman"/>
              </w:rPr>
              <w:t>—</w:t>
            </w:r>
            <w:r w:rsidRPr="00E10D4D">
              <w:rPr>
                <w:rFonts w:ascii="Times New Roman" w:eastAsia="方正仿宋简体" w:hAnsi="Times New Roman"/>
              </w:rPr>
              <w:t>盈利</w:t>
            </w:r>
            <w:r w:rsidRPr="00E10D4D">
              <w:rPr>
                <w:rFonts w:ascii="Times New Roman" w:eastAsia="方正仿宋简体" w:hAnsi="Times New Roman"/>
              </w:rPr>
              <w:t>6%</w:t>
            </w:r>
            <w:r w:rsidRPr="00E10D4D">
              <w:rPr>
                <w:rFonts w:ascii="Times New Roman" w:eastAsia="方正仿宋简体" w:hAnsi="Times New Roman"/>
              </w:rPr>
              <w:t>以上的投机头寸数量；</w:t>
            </w:r>
          </w:p>
          <w:p w:rsidR="00F76101" w:rsidRPr="00E10D4D" w:rsidRDefault="00F76101" w:rsidP="00CC5FCC">
            <w:pPr>
              <w:spacing w:line="300" w:lineRule="exact"/>
              <w:ind w:leftChars="313" w:left="657"/>
              <w:rPr>
                <w:rFonts w:ascii="Times New Roman" w:eastAsia="方正仿宋简体" w:hAnsi="Times New Roman"/>
              </w:rPr>
            </w:pPr>
            <w:r w:rsidRPr="00E10D4D">
              <w:rPr>
                <w:rFonts w:ascii="Times New Roman" w:eastAsia="方正仿宋简体" w:hAnsi="Times New Roman"/>
              </w:rPr>
              <w:t>2</w:t>
            </w:r>
            <w:r w:rsidRPr="00E10D4D">
              <w:rPr>
                <w:rFonts w:ascii="Times New Roman" w:eastAsia="方正仿宋简体" w:hAnsi="Times New Roman"/>
              </w:rPr>
              <w:t>．剩余申报平仓数量</w:t>
            </w:r>
            <w:r w:rsidRPr="00E10D4D">
              <w:rPr>
                <w:rFonts w:ascii="Times New Roman" w:eastAsia="方正仿宋简体" w:hAnsi="Times New Roman"/>
              </w:rPr>
              <w:t>2=</w:t>
            </w:r>
            <w:r w:rsidRPr="00E10D4D">
              <w:rPr>
                <w:rFonts w:ascii="Times New Roman" w:eastAsia="方正仿宋简体" w:hAnsi="Times New Roman"/>
              </w:rPr>
              <w:t>剩余申报平仓数量</w:t>
            </w:r>
            <w:r w:rsidRPr="00E10D4D">
              <w:rPr>
                <w:rFonts w:ascii="Times New Roman" w:eastAsia="方正仿宋简体" w:hAnsi="Times New Roman"/>
              </w:rPr>
              <w:t>1—</w:t>
            </w:r>
            <w:r w:rsidRPr="00E10D4D">
              <w:rPr>
                <w:rFonts w:ascii="Times New Roman" w:eastAsia="方正仿宋简体" w:hAnsi="Times New Roman"/>
              </w:rPr>
              <w:t>盈利</w:t>
            </w:r>
            <w:r w:rsidRPr="00E10D4D">
              <w:rPr>
                <w:rFonts w:ascii="Times New Roman" w:eastAsia="方正仿宋简体" w:hAnsi="Times New Roman"/>
              </w:rPr>
              <w:t>3%</w:t>
            </w:r>
            <w:r w:rsidRPr="00E10D4D">
              <w:rPr>
                <w:rFonts w:ascii="Times New Roman" w:eastAsia="方正仿宋简体" w:hAnsi="Times New Roman"/>
              </w:rPr>
              <w:t>以上的投机头寸数量；</w:t>
            </w:r>
          </w:p>
          <w:p w:rsidR="002F2D07" w:rsidRPr="00E10D4D" w:rsidRDefault="00F76101" w:rsidP="002F2D07">
            <w:pPr>
              <w:spacing w:line="300" w:lineRule="exact"/>
              <w:ind w:leftChars="313" w:left="657"/>
              <w:rPr>
                <w:rFonts w:ascii="Times New Roman" w:eastAsia="方正仿宋简体" w:hAnsi="Times New Roman"/>
              </w:rPr>
            </w:pPr>
            <w:r w:rsidRPr="00E10D4D">
              <w:rPr>
                <w:rFonts w:ascii="Times New Roman" w:eastAsia="方正仿宋简体" w:hAnsi="Times New Roman"/>
              </w:rPr>
              <w:t>3</w:t>
            </w:r>
            <w:r w:rsidRPr="00E10D4D">
              <w:rPr>
                <w:rFonts w:ascii="Times New Roman" w:eastAsia="方正仿宋简体" w:hAnsi="Times New Roman"/>
              </w:rPr>
              <w:t>．剩余申报平仓数量</w:t>
            </w:r>
            <w:r w:rsidRPr="00E10D4D">
              <w:rPr>
                <w:rFonts w:ascii="Times New Roman" w:eastAsia="方正仿宋简体" w:hAnsi="Times New Roman"/>
              </w:rPr>
              <w:t>3=</w:t>
            </w:r>
            <w:r w:rsidRPr="00E10D4D">
              <w:rPr>
                <w:rFonts w:ascii="Times New Roman" w:eastAsia="方正仿宋简体" w:hAnsi="Times New Roman"/>
              </w:rPr>
              <w:t>剩余申报平仓数量</w:t>
            </w:r>
            <w:r w:rsidRPr="00E10D4D">
              <w:rPr>
                <w:rFonts w:ascii="Times New Roman" w:eastAsia="方正仿宋简体" w:hAnsi="Times New Roman"/>
              </w:rPr>
              <w:t>2—</w:t>
            </w:r>
            <w:r w:rsidRPr="00E10D4D">
              <w:rPr>
                <w:rFonts w:ascii="Times New Roman" w:eastAsia="方正仿宋简体" w:hAnsi="Times New Roman"/>
              </w:rPr>
              <w:t>盈利</w:t>
            </w:r>
            <w:r w:rsidRPr="00E10D4D">
              <w:rPr>
                <w:rFonts w:ascii="Times New Roman" w:eastAsia="方正仿宋简体" w:hAnsi="Times New Roman"/>
              </w:rPr>
              <w:t>3%</w:t>
            </w:r>
            <w:r w:rsidRPr="00E10D4D">
              <w:rPr>
                <w:rFonts w:ascii="Times New Roman" w:eastAsia="方正仿宋简体" w:hAnsi="Times New Roman"/>
              </w:rPr>
              <w:t>以下的投机头寸数量；</w:t>
            </w:r>
          </w:p>
          <w:p w:rsidR="00F76101" w:rsidRPr="00E10D4D" w:rsidRDefault="00F76101" w:rsidP="002F2D07">
            <w:pPr>
              <w:spacing w:line="300" w:lineRule="exact"/>
              <w:ind w:leftChars="313" w:left="657"/>
              <w:rPr>
                <w:rFonts w:ascii="Times New Roman" w:eastAsia="方正仿宋简体" w:hAnsi="Times New Roman"/>
              </w:rPr>
            </w:pPr>
            <w:r w:rsidRPr="00E10D4D">
              <w:rPr>
                <w:rFonts w:ascii="Times New Roman" w:eastAsia="方正仿宋简体" w:hAnsi="Times New Roman"/>
              </w:rPr>
              <w:t>4</w:t>
            </w:r>
            <w:r w:rsidRPr="00E10D4D">
              <w:rPr>
                <w:rFonts w:ascii="Times New Roman" w:eastAsia="方正仿宋简体" w:hAnsi="Times New Roman"/>
              </w:rPr>
              <w:t>．投机头寸数量和保值头寸数量是指在平仓范围内盈利客户的持仓数量</w:t>
            </w:r>
          </w:p>
        </w:tc>
      </w:tr>
    </w:tbl>
    <w:p w:rsidR="009D3541" w:rsidRPr="00E10D4D" w:rsidRDefault="009D3541" w:rsidP="00B63BE2">
      <w:pPr>
        <w:pStyle w:val="1"/>
        <w:spacing w:before="0" w:after="0" w:line="240" w:lineRule="auto"/>
        <w:ind w:firstLineChars="250" w:firstLine="751"/>
        <w:rPr>
          <w:rFonts w:eastAsia="华文中宋"/>
          <w:sz w:val="42"/>
          <w:szCs w:val="42"/>
        </w:rPr>
      </w:pPr>
      <w:r w:rsidRPr="00E10D4D">
        <w:rPr>
          <w:rFonts w:eastAsia="华文中宋"/>
          <w:sz w:val="30"/>
          <w:szCs w:val="30"/>
        </w:rPr>
        <w:lastRenderedPageBreak/>
        <w:t xml:space="preserve">     </w:t>
      </w:r>
      <w:bookmarkStart w:id="8" w:name="_Toc19713102"/>
      <w:r w:rsidRPr="00E10D4D">
        <w:rPr>
          <w:rFonts w:eastAsia="华文中宋"/>
          <w:sz w:val="42"/>
          <w:szCs w:val="42"/>
        </w:rPr>
        <w:t>《上海期货交易所套期保值交易管理办法》</w:t>
      </w:r>
      <w:r w:rsidR="005D0F54" w:rsidRPr="00E10D4D">
        <w:rPr>
          <w:rFonts w:eastAsia="华文中宋"/>
          <w:sz w:val="42"/>
          <w:szCs w:val="42"/>
        </w:rPr>
        <w:t>修订对照表</w:t>
      </w:r>
      <w:bookmarkEnd w:id="8"/>
    </w:p>
    <w:p w:rsidR="005D0F54" w:rsidRPr="00E10D4D" w:rsidRDefault="005D0F54" w:rsidP="00B63BE2">
      <w:pPr>
        <w:spacing w:line="520" w:lineRule="exact"/>
        <w:rPr>
          <w:rFonts w:ascii="Times New Roman" w:eastAsia="方正仿宋简体" w:hAnsi="Times New Roman"/>
          <w:sz w:val="28"/>
          <w:szCs w:val="28"/>
        </w:rPr>
      </w:pPr>
      <w:r w:rsidRPr="00E10D4D">
        <w:rPr>
          <w:rFonts w:ascii="Times New Roman" w:eastAsia="方正仿宋简体" w:hAnsi="Times New Roman"/>
          <w:sz w:val="28"/>
          <w:szCs w:val="28"/>
        </w:rPr>
        <w:t>注：</w:t>
      </w:r>
      <w:r w:rsidR="0039124F"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28"/>
          <w:szCs w:val="28"/>
        </w:rPr>
        <w:t>灰色底纹部分为已作修订的内容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9D3541" w:rsidRPr="00E10D4D" w:rsidTr="00873357">
        <w:trPr>
          <w:trHeight w:val="135"/>
        </w:trPr>
        <w:tc>
          <w:tcPr>
            <w:tcW w:w="7008" w:type="dxa"/>
            <w:shd w:val="clear" w:color="auto" w:fill="4BACC6"/>
          </w:tcPr>
          <w:p w:rsidR="009D3541" w:rsidRPr="00E10D4D" w:rsidRDefault="00DA4A17" w:rsidP="00B63BE2">
            <w:pPr>
              <w:tabs>
                <w:tab w:val="left" w:pos="5277"/>
              </w:tabs>
              <w:spacing w:line="44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2019</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1</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10</w:t>
            </w:r>
            <w:r w:rsidRPr="00E10D4D">
              <w:rPr>
                <w:rFonts w:ascii="Times New Roman" w:eastAsia="方正仿宋简体" w:hAnsi="Times New Roman"/>
                <w:b/>
                <w:bCs/>
                <w:color w:val="FFFFFF"/>
                <w:sz w:val="28"/>
                <w:szCs w:val="28"/>
              </w:rPr>
              <w:t>日</w:t>
            </w:r>
            <w:r w:rsidR="001E22F3" w:rsidRPr="00E10D4D">
              <w:rPr>
                <w:rFonts w:ascii="Times New Roman" w:eastAsia="方正仿宋简体" w:hAnsi="Times New Roman"/>
                <w:b/>
                <w:bCs/>
                <w:color w:val="FFFFFF"/>
                <w:sz w:val="28"/>
                <w:szCs w:val="28"/>
              </w:rPr>
              <w:t>版本</w:t>
            </w:r>
          </w:p>
        </w:tc>
        <w:tc>
          <w:tcPr>
            <w:tcW w:w="6874" w:type="dxa"/>
            <w:shd w:val="clear" w:color="auto" w:fill="4BACC6"/>
          </w:tcPr>
          <w:p w:rsidR="009D3541" w:rsidRPr="00E10D4D" w:rsidRDefault="009D3541" w:rsidP="00B63BE2">
            <w:pPr>
              <w:tabs>
                <w:tab w:val="left" w:pos="210"/>
                <w:tab w:val="center" w:pos="2869"/>
              </w:tabs>
              <w:spacing w:line="44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ab/>
            </w:r>
            <w:r w:rsidRPr="00E10D4D">
              <w:rPr>
                <w:rFonts w:ascii="Times New Roman" w:eastAsia="方正仿宋简体" w:hAnsi="Times New Roman"/>
                <w:b/>
                <w:bCs/>
                <w:color w:val="FFFFFF"/>
                <w:sz w:val="28"/>
                <w:szCs w:val="28"/>
              </w:rPr>
              <w:tab/>
            </w:r>
            <w:r w:rsidR="00DA4A17" w:rsidRPr="00E10D4D">
              <w:rPr>
                <w:rFonts w:ascii="Times New Roman" w:eastAsia="方正仿宋简体" w:hAnsi="Times New Roman"/>
                <w:b/>
                <w:bCs/>
                <w:color w:val="FFFFFF"/>
                <w:sz w:val="28"/>
                <w:szCs w:val="28"/>
              </w:rPr>
              <w:t>2019</w:t>
            </w:r>
            <w:r w:rsidR="00DA4A17" w:rsidRPr="00E10D4D">
              <w:rPr>
                <w:rFonts w:ascii="Times New Roman" w:eastAsia="方正仿宋简体" w:hAnsi="Times New Roman"/>
                <w:b/>
                <w:bCs/>
                <w:color w:val="FFFFFF"/>
                <w:sz w:val="28"/>
                <w:szCs w:val="28"/>
              </w:rPr>
              <w:t>年</w:t>
            </w:r>
            <w:r w:rsidR="00DA4A17" w:rsidRPr="00E10D4D">
              <w:rPr>
                <w:rFonts w:ascii="Times New Roman" w:eastAsia="方正仿宋简体" w:hAnsi="Times New Roman"/>
                <w:b/>
                <w:bCs/>
                <w:color w:val="FFFFFF"/>
                <w:sz w:val="28"/>
                <w:szCs w:val="28"/>
              </w:rPr>
              <w:t>9</w:t>
            </w:r>
            <w:r w:rsidR="00DA4A17" w:rsidRPr="00E10D4D">
              <w:rPr>
                <w:rFonts w:ascii="Times New Roman" w:eastAsia="方正仿宋简体" w:hAnsi="Times New Roman"/>
                <w:b/>
                <w:bCs/>
                <w:color w:val="FFFFFF"/>
                <w:sz w:val="28"/>
                <w:szCs w:val="28"/>
              </w:rPr>
              <w:t>月</w:t>
            </w:r>
            <w:r w:rsidR="00DA4A17"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00DA4A17" w:rsidRPr="00E10D4D">
              <w:rPr>
                <w:rFonts w:ascii="Times New Roman" w:eastAsia="方正仿宋简体" w:hAnsi="Times New Roman"/>
                <w:b/>
                <w:bCs/>
                <w:color w:val="FFFFFF"/>
                <w:sz w:val="28"/>
                <w:szCs w:val="28"/>
              </w:rPr>
              <w:t>日版本</w:t>
            </w:r>
          </w:p>
        </w:tc>
      </w:tr>
      <w:tr w:rsidR="009D3541"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811C02" w:rsidRPr="00E10D4D" w:rsidRDefault="00811C02"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t>第二条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套期保值交易头寸分为一般月份套期保值交易头寸和临近交割月份套期保值交易头寸。</w:t>
            </w:r>
          </w:p>
          <w:p w:rsidR="00811C02" w:rsidRPr="00E10D4D" w:rsidRDefault="00811C02" w:rsidP="00B63BE2">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铜、铝、锌、铅、镍、锡、螺纹钢、线材、热轧卷板、黄金、白银、天然橡胶、石油沥青（以下简称沥青）和漂白硫酸盐针叶木浆（以下</w:t>
            </w:r>
            <w:proofErr w:type="gramStart"/>
            <w:r w:rsidRPr="00E10D4D">
              <w:rPr>
                <w:rFonts w:ascii="Times New Roman" w:eastAsia="方正仿宋简体" w:hAnsi="Times New Roman"/>
                <w:color w:val="000000"/>
                <w:sz w:val="28"/>
                <w:szCs w:val="28"/>
              </w:rPr>
              <w:t>简称漂针浆</w:t>
            </w:r>
            <w:proofErr w:type="gramEnd"/>
            <w:r w:rsidRPr="00E10D4D">
              <w:rPr>
                <w:rFonts w:ascii="Times New Roman" w:eastAsia="方正仿宋简体" w:hAnsi="Times New Roman"/>
                <w:color w:val="000000"/>
                <w:sz w:val="28"/>
                <w:szCs w:val="28"/>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D3541" w:rsidRPr="00E10D4D" w:rsidRDefault="00811C02" w:rsidP="00B63BE2">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w:t>
            </w:r>
            <w:r w:rsidRPr="00E10D4D">
              <w:rPr>
                <w:rFonts w:ascii="Times New Roman" w:eastAsia="方正仿宋简体" w:hAnsi="Times New Roman"/>
                <w:color w:val="000000"/>
                <w:sz w:val="28"/>
                <w:szCs w:val="28"/>
              </w:rPr>
              <w:lastRenderedPageBreak/>
              <w:t>保值交易头寸）。</w:t>
            </w:r>
          </w:p>
        </w:tc>
        <w:tc>
          <w:tcPr>
            <w:tcW w:w="6874" w:type="dxa"/>
            <w:tcBorders>
              <w:top w:val="single" w:sz="8" w:space="0" w:color="4BACC6"/>
              <w:bottom w:val="single" w:sz="8" w:space="0" w:color="4BACC6"/>
            </w:tcBorders>
            <w:shd w:val="clear" w:color="auto" w:fill="auto"/>
          </w:tcPr>
          <w:p w:rsidR="009D3541" w:rsidRPr="00E10D4D" w:rsidRDefault="009D354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lastRenderedPageBreak/>
              <w:t>第二条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套期保值交易头寸分为一般月份套期保值交易头寸和临近交割月份套期保值交易头寸。</w:t>
            </w:r>
          </w:p>
          <w:p w:rsidR="009D3541" w:rsidRPr="00E10D4D" w:rsidRDefault="009D3541" w:rsidP="00B63BE2">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color w:val="000000"/>
                <w:sz w:val="28"/>
                <w:szCs w:val="28"/>
              </w:rPr>
              <w:t>黄金、白银、天然橡胶、石油沥青（以下简称沥青）、和漂白硫酸盐针叶木浆（以下</w:t>
            </w:r>
            <w:proofErr w:type="gramStart"/>
            <w:r w:rsidRPr="00E10D4D">
              <w:rPr>
                <w:rFonts w:ascii="Times New Roman" w:eastAsia="方正仿宋简体" w:hAnsi="Times New Roman"/>
                <w:color w:val="000000"/>
                <w:sz w:val="28"/>
                <w:szCs w:val="28"/>
              </w:rPr>
              <w:t>简称漂针浆</w:t>
            </w:r>
            <w:proofErr w:type="gramEnd"/>
            <w:r w:rsidRPr="00E10D4D">
              <w:rPr>
                <w:rFonts w:ascii="Times New Roman" w:eastAsia="方正仿宋简体" w:hAnsi="Times New Roman"/>
                <w:color w:val="000000"/>
                <w:sz w:val="28"/>
                <w:szCs w:val="28"/>
              </w:rPr>
              <w:t>）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D3541" w:rsidRPr="00E10D4D" w:rsidRDefault="009D3541" w:rsidP="00B63BE2">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w:t>
            </w:r>
            <w:r w:rsidRPr="00E10D4D">
              <w:rPr>
                <w:rFonts w:ascii="Times New Roman" w:eastAsia="方正仿宋简体" w:hAnsi="Times New Roman"/>
                <w:color w:val="000000"/>
                <w:sz w:val="28"/>
                <w:szCs w:val="28"/>
              </w:rPr>
              <w:lastRenderedPageBreak/>
              <w:t>保值交易头寸）。</w:t>
            </w:r>
          </w:p>
        </w:tc>
      </w:tr>
      <w:tr w:rsidR="009D3541"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E10D4D" w:rsidRDefault="00811C02" w:rsidP="00B63BE2">
            <w:pPr>
              <w:autoSpaceDE w:val="0"/>
              <w:autoSpaceDN w:val="0"/>
              <w:adjustRightInd w:val="0"/>
              <w:spacing w:line="440" w:lineRule="exact"/>
              <w:rPr>
                <w:rFonts w:ascii="Times New Roman" w:eastAsia="方正仿宋简体" w:hAnsi="Times New Roman"/>
                <w:kern w:val="0"/>
                <w:sz w:val="28"/>
                <w:szCs w:val="28"/>
              </w:rPr>
            </w:pPr>
            <w:r w:rsidRPr="00E10D4D">
              <w:rPr>
                <w:rFonts w:ascii="Times New Roman" w:eastAsia="方正仿宋简体" w:hAnsi="Times New Roman"/>
                <w:b/>
                <w:color w:val="000000"/>
                <w:sz w:val="28"/>
                <w:szCs w:val="28"/>
              </w:rPr>
              <w:lastRenderedPageBreak/>
              <w:t>第八条</w:t>
            </w:r>
            <w:r w:rsidRPr="00E10D4D">
              <w:rPr>
                <w:rFonts w:ascii="Times New Roman" w:eastAsia="方正仿宋简体" w:hAnsi="Times New Roman"/>
                <w:kern w:val="0"/>
                <w:sz w:val="28"/>
                <w:szCs w:val="28"/>
              </w:rPr>
              <w:t xml:space="preserve"> </w:t>
            </w:r>
            <w:r w:rsidRPr="00E10D4D">
              <w:rPr>
                <w:rFonts w:ascii="Times New Roman" w:eastAsia="方正仿宋简体" w:hAnsi="Times New Roman"/>
                <w:kern w:val="0"/>
                <w:sz w:val="28"/>
                <w:szCs w:val="28"/>
              </w:rPr>
              <w:t>铜、铝、锌、铅、镍、锡、螺纹钢、线材、热轧卷板、黄金、白银、天然橡胶、沥青</w:t>
            </w:r>
            <w:proofErr w:type="gramStart"/>
            <w:r w:rsidRPr="00E10D4D">
              <w:rPr>
                <w:rFonts w:ascii="Times New Roman" w:eastAsia="方正仿宋简体" w:hAnsi="Times New Roman"/>
                <w:kern w:val="0"/>
                <w:sz w:val="28"/>
                <w:szCs w:val="28"/>
              </w:rPr>
              <w:t>和漂针浆</w:t>
            </w:r>
            <w:proofErr w:type="gramEnd"/>
            <w:r w:rsidRPr="00E10D4D">
              <w:rPr>
                <w:rFonts w:ascii="Times New Roman" w:eastAsia="方正仿宋简体" w:hAnsi="Times New Roman"/>
                <w:kern w:val="0"/>
                <w:sz w:val="28"/>
                <w:szCs w:val="28"/>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c>
          <w:tcPr>
            <w:tcW w:w="6874" w:type="dxa"/>
            <w:tcBorders>
              <w:top w:val="single" w:sz="8" w:space="0" w:color="4BACC6"/>
              <w:bottom w:val="single" w:sz="8" w:space="0" w:color="4BACC6"/>
            </w:tcBorders>
            <w:shd w:val="clear" w:color="auto" w:fill="auto"/>
          </w:tcPr>
          <w:p w:rsidR="009D3541" w:rsidRPr="00E10D4D" w:rsidRDefault="009D3541" w:rsidP="00B63BE2">
            <w:pPr>
              <w:autoSpaceDE w:val="0"/>
              <w:autoSpaceDN w:val="0"/>
              <w:adjustRightInd w:val="0"/>
              <w:spacing w:line="440" w:lineRule="exact"/>
              <w:rPr>
                <w:rFonts w:ascii="Times New Roman" w:eastAsia="方正仿宋简体" w:hAnsi="Times New Roman"/>
                <w:kern w:val="0"/>
                <w:sz w:val="28"/>
                <w:szCs w:val="28"/>
              </w:rPr>
            </w:pPr>
            <w:r w:rsidRPr="00E10D4D">
              <w:rPr>
                <w:rFonts w:ascii="Times New Roman" w:eastAsia="方正仿宋简体" w:hAnsi="Times New Roman"/>
                <w:b/>
                <w:color w:val="000000"/>
                <w:sz w:val="28"/>
                <w:szCs w:val="28"/>
              </w:rPr>
              <w:t>第八条</w:t>
            </w:r>
            <w:r w:rsidRPr="00E10D4D">
              <w:rPr>
                <w:rFonts w:ascii="Times New Roman" w:eastAsia="方正仿宋简体" w:hAnsi="Times New Roman"/>
                <w:kern w:val="0"/>
                <w:sz w:val="28"/>
                <w:szCs w:val="28"/>
              </w:rPr>
              <w:t xml:space="preserve"> </w:t>
            </w:r>
            <w:r w:rsidRPr="00E10D4D">
              <w:rPr>
                <w:rFonts w:ascii="Times New Roman" w:eastAsia="方正仿宋简体" w:hAnsi="Times New Roman"/>
                <w:kern w:val="0"/>
                <w:sz w:val="28"/>
                <w:szCs w:val="28"/>
              </w:rPr>
              <w:t>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kern w:val="0"/>
                <w:sz w:val="28"/>
                <w:szCs w:val="28"/>
              </w:rPr>
              <w:t>黄金、白银、天然橡胶、沥青</w:t>
            </w:r>
            <w:proofErr w:type="gramStart"/>
            <w:r w:rsidRPr="00E10D4D">
              <w:rPr>
                <w:rFonts w:ascii="Times New Roman" w:eastAsia="方正仿宋简体" w:hAnsi="Times New Roman"/>
                <w:kern w:val="0"/>
                <w:sz w:val="28"/>
                <w:szCs w:val="28"/>
              </w:rPr>
              <w:t>和漂针浆</w:t>
            </w:r>
            <w:proofErr w:type="gramEnd"/>
            <w:r w:rsidRPr="00E10D4D">
              <w:rPr>
                <w:rFonts w:ascii="Times New Roman" w:eastAsia="方正仿宋简体" w:hAnsi="Times New Roman"/>
                <w:kern w:val="0"/>
                <w:sz w:val="28"/>
                <w:szCs w:val="28"/>
              </w:rPr>
              <w:t>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tc>
      </w:tr>
      <w:tr w:rsidR="009D3541"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E10D4D" w:rsidRDefault="00811C02"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t>第十四条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铜、铝、锌、铅、镍、锡、螺纹钢、线材、热轧卷板、黄金、白银、天然橡胶、沥青</w:t>
            </w:r>
            <w:proofErr w:type="gramStart"/>
            <w:r w:rsidRPr="00E10D4D">
              <w:rPr>
                <w:rFonts w:ascii="Times New Roman" w:eastAsia="方正仿宋简体" w:hAnsi="Times New Roman"/>
                <w:color w:val="000000"/>
                <w:sz w:val="28"/>
                <w:szCs w:val="28"/>
              </w:rPr>
              <w:t>和漂针浆</w:t>
            </w:r>
            <w:proofErr w:type="gramEnd"/>
            <w:r w:rsidRPr="00E10D4D">
              <w:rPr>
                <w:rFonts w:ascii="Times New Roman" w:eastAsia="方正仿宋简体" w:hAnsi="Times New Roman"/>
                <w:color w:val="000000"/>
                <w:sz w:val="28"/>
                <w:szCs w:val="28"/>
              </w:rPr>
              <w:t>临近交割月份套期保值交易头寸的申请应当在该套期保值所涉合约交割月前第三月的第一个交易日至交割月前第一月的最后一个交易日之间提出，逾期交易所不再受理该交割月份套期保值交易头寸的申请。</w:t>
            </w:r>
          </w:p>
        </w:tc>
        <w:tc>
          <w:tcPr>
            <w:tcW w:w="6874" w:type="dxa"/>
            <w:tcBorders>
              <w:top w:val="single" w:sz="8" w:space="0" w:color="4BACC6"/>
              <w:bottom w:val="single" w:sz="8" w:space="0" w:color="4BACC6"/>
            </w:tcBorders>
            <w:shd w:val="clear" w:color="auto" w:fill="auto"/>
          </w:tcPr>
          <w:p w:rsidR="009D3541" w:rsidRPr="00E10D4D" w:rsidRDefault="009D354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t>第十四条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color w:val="000000"/>
                <w:sz w:val="28"/>
                <w:szCs w:val="28"/>
              </w:rPr>
              <w:t>黄金、白银、天然橡胶、沥青</w:t>
            </w:r>
            <w:proofErr w:type="gramStart"/>
            <w:r w:rsidRPr="00E10D4D">
              <w:rPr>
                <w:rFonts w:ascii="Times New Roman" w:eastAsia="方正仿宋简体" w:hAnsi="Times New Roman"/>
                <w:color w:val="000000"/>
                <w:sz w:val="28"/>
                <w:szCs w:val="28"/>
              </w:rPr>
              <w:t>和</w:t>
            </w:r>
            <w:r w:rsidRPr="00E10D4D">
              <w:rPr>
                <w:rFonts w:ascii="Times New Roman" w:eastAsia="方正仿宋简体" w:hAnsi="Times New Roman"/>
                <w:kern w:val="0"/>
                <w:sz w:val="28"/>
                <w:szCs w:val="28"/>
              </w:rPr>
              <w:t>漂针浆</w:t>
            </w:r>
            <w:proofErr w:type="gramEnd"/>
            <w:r w:rsidRPr="00E10D4D">
              <w:rPr>
                <w:rFonts w:ascii="Times New Roman" w:eastAsia="方正仿宋简体" w:hAnsi="Times New Roman"/>
                <w:color w:val="000000"/>
                <w:sz w:val="28"/>
                <w:szCs w:val="28"/>
              </w:rPr>
              <w:t>临近交割月份套期保值交易头寸的申请应当在该套期保值所涉合约交割月前第三月的第一个交易日至交割月前第一月的最后一个交易日之间提出，逾期交易所不再受理该交割月份套期保值交易头寸的申请。</w:t>
            </w:r>
          </w:p>
        </w:tc>
      </w:tr>
      <w:tr w:rsidR="009D3541"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811C02" w:rsidRPr="00E10D4D" w:rsidRDefault="00811C02"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t>第十七条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铜、铝、锌、铅、镍、锡、螺纹钢、线材、热轧卷板、黄金、白银、天然橡胶、沥青</w:t>
            </w:r>
            <w:proofErr w:type="gramStart"/>
            <w:r w:rsidRPr="00E10D4D">
              <w:rPr>
                <w:rFonts w:ascii="Times New Roman" w:eastAsia="方正仿宋简体" w:hAnsi="Times New Roman"/>
                <w:color w:val="000000"/>
                <w:sz w:val="28"/>
                <w:szCs w:val="28"/>
              </w:rPr>
              <w:t>和漂针浆</w:t>
            </w:r>
            <w:proofErr w:type="gramEnd"/>
            <w:r w:rsidRPr="00E10D4D">
              <w:rPr>
                <w:rFonts w:ascii="Times New Roman" w:eastAsia="方正仿宋简体" w:hAnsi="Times New Roman"/>
                <w:color w:val="000000"/>
                <w:sz w:val="28"/>
                <w:szCs w:val="28"/>
              </w:rPr>
              <w:t>未获临近交割月份套期保值交易头寸的非期货公司会员或者客户，其一般月份套期保值交易头寸在进入合约交割月前</w:t>
            </w:r>
            <w:r w:rsidRPr="00E10D4D">
              <w:rPr>
                <w:rFonts w:ascii="Times New Roman" w:eastAsia="方正仿宋简体" w:hAnsi="Times New Roman"/>
                <w:color w:val="000000"/>
                <w:sz w:val="28"/>
                <w:szCs w:val="28"/>
              </w:rPr>
              <w:lastRenderedPageBreak/>
              <w:t>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D3541" w:rsidRPr="00E10D4D" w:rsidRDefault="00811C02" w:rsidP="00B63BE2">
            <w:pPr>
              <w:autoSpaceDE w:val="0"/>
              <w:autoSpaceDN w:val="0"/>
              <w:adjustRightInd w:val="0"/>
              <w:spacing w:line="440" w:lineRule="exact"/>
              <w:ind w:firstLineChars="244" w:firstLine="683"/>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c>
          <w:tcPr>
            <w:tcW w:w="6874" w:type="dxa"/>
            <w:tcBorders>
              <w:top w:val="single" w:sz="8" w:space="0" w:color="4BACC6"/>
              <w:bottom w:val="single" w:sz="8" w:space="0" w:color="4BACC6"/>
            </w:tcBorders>
            <w:shd w:val="clear" w:color="auto" w:fill="auto"/>
          </w:tcPr>
          <w:p w:rsidR="009D3541" w:rsidRPr="00E10D4D" w:rsidRDefault="009D3541" w:rsidP="00B63BE2">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lastRenderedPageBreak/>
              <w:t>第十七条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color w:val="000000"/>
                <w:sz w:val="28"/>
                <w:szCs w:val="28"/>
              </w:rPr>
              <w:t>黄金、白银、天然橡胶、沥青</w:t>
            </w:r>
            <w:proofErr w:type="gramStart"/>
            <w:r w:rsidRPr="00E10D4D">
              <w:rPr>
                <w:rFonts w:ascii="Times New Roman" w:eastAsia="方正仿宋简体" w:hAnsi="Times New Roman"/>
                <w:color w:val="000000"/>
                <w:sz w:val="28"/>
                <w:szCs w:val="28"/>
              </w:rPr>
              <w:t>和</w:t>
            </w:r>
            <w:r w:rsidRPr="00E10D4D">
              <w:rPr>
                <w:rFonts w:ascii="Times New Roman" w:eastAsia="方正仿宋简体" w:hAnsi="Times New Roman"/>
                <w:kern w:val="0"/>
                <w:sz w:val="28"/>
                <w:szCs w:val="28"/>
              </w:rPr>
              <w:t>漂针浆</w:t>
            </w:r>
            <w:proofErr w:type="gramEnd"/>
            <w:r w:rsidRPr="00E10D4D">
              <w:rPr>
                <w:rFonts w:ascii="Times New Roman" w:eastAsia="方正仿宋简体" w:hAnsi="Times New Roman"/>
                <w:color w:val="000000"/>
                <w:sz w:val="28"/>
                <w:szCs w:val="28"/>
              </w:rPr>
              <w:t>未获临近交割月份套期保值交易头寸的非期货公司会员或者客户，其一般月份套期保值交易头寸在进入</w:t>
            </w:r>
            <w:r w:rsidRPr="00E10D4D">
              <w:rPr>
                <w:rFonts w:ascii="Times New Roman" w:eastAsia="方正仿宋简体" w:hAnsi="Times New Roman"/>
                <w:color w:val="000000"/>
                <w:sz w:val="28"/>
                <w:szCs w:val="28"/>
              </w:rPr>
              <w:lastRenderedPageBreak/>
              <w:t>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D3541" w:rsidRPr="00E10D4D" w:rsidRDefault="009D3541" w:rsidP="00B63BE2">
            <w:pPr>
              <w:autoSpaceDE w:val="0"/>
              <w:autoSpaceDN w:val="0"/>
              <w:adjustRightInd w:val="0"/>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tc>
      </w:tr>
      <w:tr w:rsidR="009D3541"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E10D4D" w:rsidRDefault="00811C02" w:rsidP="00B63BE2">
            <w:pPr>
              <w:spacing w:line="440" w:lineRule="exact"/>
              <w:rPr>
                <w:rFonts w:ascii="Times New Roman" w:eastAsia="方正仿宋简体" w:hAnsi="Times New Roman"/>
                <w:kern w:val="0"/>
                <w:sz w:val="28"/>
                <w:szCs w:val="28"/>
              </w:rPr>
            </w:pPr>
            <w:r w:rsidRPr="00E10D4D">
              <w:rPr>
                <w:rFonts w:ascii="Times New Roman" w:eastAsia="方正仿宋简体" w:hAnsi="Times New Roman"/>
                <w:b/>
                <w:color w:val="000000"/>
                <w:sz w:val="28"/>
                <w:szCs w:val="28"/>
              </w:rPr>
              <w:lastRenderedPageBreak/>
              <w:t>第十九条</w:t>
            </w:r>
            <w:r w:rsidRPr="00E10D4D">
              <w:rPr>
                <w:rFonts w:ascii="Times New Roman" w:eastAsia="方正仿宋简体" w:hAnsi="Times New Roman"/>
                <w:kern w:val="0"/>
                <w:sz w:val="28"/>
                <w:szCs w:val="28"/>
              </w:rPr>
              <w:t xml:space="preserve"> </w:t>
            </w:r>
            <w:r w:rsidRPr="00E10D4D">
              <w:rPr>
                <w:rFonts w:ascii="Times New Roman" w:eastAsia="方正仿宋简体" w:hAnsi="Times New Roman"/>
                <w:kern w:val="0"/>
                <w:sz w:val="28"/>
                <w:szCs w:val="28"/>
              </w:rPr>
              <w:t>铜、铝、锌、铅、镍、锡、螺纹钢、线材、热轧卷板、黄金、白银、天然橡胶、沥青和</w:t>
            </w:r>
            <w:proofErr w:type="gramStart"/>
            <w:r w:rsidRPr="00E10D4D">
              <w:rPr>
                <w:rFonts w:ascii="Times New Roman" w:eastAsia="方正仿宋简体" w:hAnsi="Times New Roman"/>
                <w:kern w:val="0"/>
                <w:sz w:val="28"/>
                <w:szCs w:val="28"/>
              </w:rPr>
              <w:t>漂针浆套</w:t>
            </w:r>
            <w:proofErr w:type="gramEnd"/>
            <w:r w:rsidRPr="00E10D4D">
              <w:rPr>
                <w:rFonts w:ascii="Times New Roman" w:eastAsia="方正仿宋简体" w:hAnsi="Times New Roman"/>
                <w:kern w:val="0"/>
                <w:sz w:val="28"/>
                <w:szCs w:val="28"/>
              </w:rPr>
              <w:t>期保值交易头寸自交割月份第一交易日起不得重复使用。</w:t>
            </w:r>
          </w:p>
        </w:tc>
        <w:tc>
          <w:tcPr>
            <w:tcW w:w="6874" w:type="dxa"/>
            <w:tcBorders>
              <w:top w:val="single" w:sz="8" w:space="0" w:color="4BACC6"/>
              <w:bottom w:val="single" w:sz="8" w:space="0" w:color="4BACC6"/>
            </w:tcBorders>
            <w:shd w:val="clear" w:color="auto" w:fill="auto"/>
          </w:tcPr>
          <w:p w:rsidR="009D3541" w:rsidRPr="00E10D4D" w:rsidRDefault="009D3541" w:rsidP="00B63BE2">
            <w:pPr>
              <w:spacing w:line="440" w:lineRule="exact"/>
              <w:rPr>
                <w:rFonts w:ascii="Times New Roman" w:eastAsia="方正仿宋简体" w:hAnsi="Times New Roman"/>
                <w:kern w:val="0"/>
                <w:sz w:val="28"/>
                <w:szCs w:val="28"/>
              </w:rPr>
            </w:pPr>
            <w:r w:rsidRPr="00E10D4D">
              <w:rPr>
                <w:rFonts w:ascii="Times New Roman" w:eastAsia="方正仿宋简体" w:hAnsi="Times New Roman"/>
                <w:b/>
                <w:color w:val="000000"/>
                <w:sz w:val="28"/>
                <w:szCs w:val="28"/>
              </w:rPr>
              <w:t>第十九条</w:t>
            </w:r>
            <w:r w:rsidRPr="00E10D4D">
              <w:rPr>
                <w:rFonts w:ascii="Times New Roman" w:eastAsia="方正仿宋简体" w:hAnsi="Times New Roman"/>
                <w:kern w:val="0"/>
                <w:sz w:val="28"/>
                <w:szCs w:val="28"/>
              </w:rPr>
              <w:t xml:space="preserve"> </w:t>
            </w:r>
            <w:r w:rsidRPr="00E10D4D">
              <w:rPr>
                <w:rFonts w:ascii="Times New Roman" w:eastAsia="方正仿宋简体" w:hAnsi="Times New Roman"/>
                <w:kern w:val="0"/>
                <w:sz w:val="28"/>
                <w:szCs w:val="28"/>
              </w:rPr>
              <w:t>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kern w:val="0"/>
                <w:sz w:val="28"/>
                <w:szCs w:val="28"/>
              </w:rPr>
              <w:t>黄金、白银、天然橡胶、沥青和</w:t>
            </w:r>
            <w:proofErr w:type="gramStart"/>
            <w:r w:rsidRPr="00E10D4D">
              <w:rPr>
                <w:rFonts w:ascii="Times New Roman" w:eastAsia="方正仿宋简体" w:hAnsi="Times New Roman"/>
                <w:kern w:val="0"/>
                <w:sz w:val="28"/>
                <w:szCs w:val="28"/>
              </w:rPr>
              <w:t>漂针浆套</w:t>
            </w:r>
            <w:proofErr w:type="gramEnd"/>
            <w:r w:rsidRPr="00E10D4D">
              <w:rPr>
                <w:rFonts w:ascii="Times New Roman" w:eastAsia="方正仿宋简体" w:hAnsi="Times New Roman"/>
                <w:kern w:val="0"/>
                <w:sz w:val="28"/>
                <w:szCs w:val="28"/>
              </w:rPr>
              <w:t>期保值交易头寸自交割月份第一交易日起不得重复使用。</w:t>
            </w:r>
          </w:p>
        </w:tc>
      </w:tr>
    </w:tbl>
    <w:p w:rsidR="00EF7403" w:rsidRPr="00E10D4D" w:rsidRDefault="00EF7403" w:rsidP="00EF7403">
      <w:pPr>
        <w:rPr>
          <w:rFonts w:ascii="Times New Roman" w:hAnsi="Times New Roman"/>
        </w:rPr>
      </w:pPr>
      <w:r w:rsidRPr="00E10D4D">
        <w:rPr>
          <w:rFonts w:ascii="Times New Roman" w:hAnsi="Times New Roman"/>
        </w:rPr>
        <w:br w:type="page"/>
      </w:r>
    </w:p>
    <w:p w:rsidR="00741935" w:rsidRPr="00E10D4D" w:rsidRDefault="00741935" w:rsidP="00E17C8E">
      <w:pPr>
        <w:pStyle w:val="1"/>
        <w:spacing w:before="0" w:after="0" w:line="240" w:lineRule="auto"/>
        <w:ind w:firstLineChars="250" w:firstLine="1050"/>
        <w:jc w:val="center"/>
        <w:rPr>
          <w:rFonts w:eastAsia="方正大标宋简体"/>
          <w:b w:val="0"/>
          <w:sz w:val="42"/>
          <w:szCs w:val="42"/>
        </w:rPr>
      </w:pPr>
      <w:bookmarkStart w:id="9" w:name="_Toc19713103"/>
      <w:r w:rsidRPr="00E10D4D">
        <w:rPr>
          <w:rFonts w:eastAsia="方正大标宋简体"/>
          <w:b w:val="0"/>
          <w:sz w:val="42"/>
          <w:szCs w:val="42"/>
        </w:rPr>
        <w:lastRenderedPageBreak/>
        <w:t>《上海期货交易所套利交易管理办法》</w:t>
      </w:r>
      <w:r w:rsidR="005D0F54" w:rsidRPr="00E10D4D">
        <w:rPr>
          <w:rFonts w:eastAsia="方正大标宋简体"/>
          <w:b w:val="0"/>
          <w:sz w:val="42"/>
          <w:szCs w:val="42"/>
        </w:rPr>
        <w:t>修订对照表</w:t>
      </w:r>
      <w:bookmarkEnd w:id="9"/>
    </w:p>
    <w:p w:rsidR="00706EB3" w:rsidRPr="00E10D4D" w:rsidRDefault="005D0F54" w:rsidP="00E17C8E">
      <w:pPr>
        <w:spacing w:line="520" w:lineRule="exact"/>
        <w:rPr>
          <w:rFonts w:ascii="Times New Roman" w:eastAsia="方正仿宋简体" w:hAnsi="Times New Roman"/>
          <w:sz w:val="30"/>
          <w:szCs w:val="30"/>
          <w:shd w:val="pct15" w:color="auto" w:fill="FFFFFF"/>
        </w:rPr>
      </w:pPr>
      <w:r w:rsidRPr="00E10D4D">
        <w:rPr>
          <w:rFonts w:ascii="Times New Roman" w:eastAsia="方正仿宋简体" w:hAnsi="Times New Roman"/>
          <w:sz w:val="30"/>
          <w:szCs w:val="30"/>
        </w:rPr>
        <w:t>注：</w:t>
      </w:r>
      <w:r w:rsidR="00EC7B7C" w:rsidRPr="00E10D4D">
        <w:rPr>
          <w:rFonts w:ascii="Times New Roman" w:eastAsia="方正仿宋简体" w:hAnsi="Times New Roman"/>
          <w:sz w:val="30"/>
          <w:szCs w:val="30"/>
        </w:rPr>
        <w:t>双删除线表示删除内容，</w:t>
      </w:r>
      <w:r w:rsidR="000764C7" w:rsidRPr="00E10D4D">
        <w:rPr>
          <w:rFonts w:ascii="Times New Roman" w:eastAsia="方正仿宋简体" w:hAnsi="Times New Roman"/>
          <w:sz w:val="30"/>
          <w:szCs w:val="30"/>
        </w:rPr>
        <w:t>灰色底纹部分为已作修订的内容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DA4A17" w:rsidRPr="00E10D4D" w:rsidTr="00873357">
        <w:trPr>
          <w:trHeight w:val="135"/>
        </w:trPr>
        <w:tc>
          <w:tcPr>
            <w:tcW w:w="7008" w:type="dxa"/>
            <w:shd w:val="clear" w:color="auto" w:fill="4BACC6"/>
          </w:tcPr>
          <w:p w:rsidR="00DA4A17" w:rsidRPr="00E10D4D" w:rsidRDefault="00DA4A17" w:rsidP="00DA4A17">
            <w:pPr>
              <w:tabs>
                <w:tab w:val="left" w:pos="5277"/>
              </w:tabs>
              <w:spacing w:line="48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2018</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11</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2</w:t>
            </w:r>
            <w:r w:rsidRPr="00E10D4D">
              <w:rPr>
                <w:rFonts w:ascii="Times New Roman" w:eastAsia="方正仿宋简体" w:hAnsi="Times New Roman"/>
                <w:b/>
                <w:bCs/>
                <w:color w:val="FFFFFF"/>
                <w:sz w:val="28"/>
                <w:szCs w:val="28"/>
              </w:rPr>
              <w:t>日版本</w:t>
            </w:r>
          </w:p>
        </w:tc>
        <w:tc>
          <w:tcPr>
            <w:tcW w:w="6874" w:type="dxa"/>
            <w:shd w:val="clear" w:color="auto" w:fill="4BACC6"/>
          </w:tcPr>
          <w:p w:rsidR="00DA4A17" w:rsidRPr="00E10D4D" w:rsidRDefault="00DA4A17" w:rsidP="00DA4A17">
            <w:pPr>
              <w:tabs>
                <w:tab w:val="left" w:pos="210"/>
                <w:tab w:val="center" w:pos="2869"/>
              </w:tabs>
              <w:spacing w:line="48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ab/>
            </w:r>
            <w:r w:rsidRPr="00E10D4D">
              <w:rPr>
                <w:rFonts w:ascii="Times New Roman" w:eastAsia="方正仿宋简体" w:hAnsi="Times New Roman"/>
                <w:b/>
                <w:bCs/>
                <w:color w:val="FFFFFF"/>
                <w:sz w:val="28"/>
                <w:szCs w:val="28"/>
              </w:rPr>
              <w:tab/>
              <w:t>2019</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9</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Pr="00E10D4D">
              <w:rPr>
                <w:rFonts w:ascii="Times New Roman" w:eastAsia="方正仿宋简体" w:hAnsi="Times New Roman"/>
                <w:b/>
                <w:bCs/>
                <w:color w:val="FFFFFF"/>
                <w:sz w:val="28"/>
                <w:szCs w:val="28"/>
              </w:rPr>
              <w:t>日版本</w:t>
            </w:r>
          </w:p>
        </w:tc>
      </w:tr>
      <w:tr w:rsidR="00706EB3"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706EB3" w:rsidRPr="00E10D4D" w:rsidRDefault="00811C02" w:rsidP="00811C02">
            <w:pPr>
              <w:spacing w:line="520" w:lineRule="exact"/>
              <w:rPr>
                <w:rFonts w:ascii="Times New Roman" w:eastAsia="方正仿宋简体" w:hAnsi="Times New Roman"/>
                <w:sz w:val="28"/>
                <w:szCs w:val="28"/>
              </w:rPr>
            </w:pPr>
            <w:r w:rsidRPr="00E10D4D">
              <w:rPr>
                <w:rFonts w:ascii="Times New Roman" w:eastAsia="方正仿宋简体" w:hAnsi="Times New Roman"/>
                <w:b/>
                <w:bCs/>
                <w:kern w:val="0"/>
                <w:sz w:val="28"/>
                <w:szCs w:val="28"/>
              </w:rPr>
              <w:t>第四条</w:t>
            </w:r>
            <w:r w:rsidRPr="00E10D4D">
              <w:rPr>
                <w:rFonts w:ascii="Times New Roman" w:eastAsia="方正仿宋简体" w:hAnsi="Times New Roman"/>
                <w:b/>
                <w:bCs/>
                <w:kern w:val="0"/>
                <w:sz w:val="28"/>
                <w:szCs w:val="28"/>
              </w:rPr>
              <w:t xml:space="preserve"> </w:t>
            </w:r>
            <w:r w:rsidRPr="00E10D4D">
              <w:rPr>
                <w:rFonts w:ascii="Times New Roman" w:eastAsia="方正仿宋简体" w:hAnsi="Times New Roman"/>
                <w:sz w:val="28"/>
                <w:szCs w:val="28"/>
              </w:rPr>
              <w:t>套利交易头寸分为一般月份（铜、铝、锌、铅、镍、锡、螺纹钢、线材、热轧卷板、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黄金、白银、天然橡胶、石油沥青和漂白硫酸盐针叶木浆为交割月前第一月和交割月份，燃料油为交割月前第二月和交割月前第一月）套利交易头寸。</w:t>
            </w:r>
          </w:p>
        </w:tc>
        <w:tc>
          <w:tcPr>
            <w:tcW w:w="6874" w:type="dxa"/>
            <w:tcBorders>
              <w:top w:val="single" w:sz="8" w:space="0" w:color="4BACC6"/>
              <w:bottom w:val="single" w:sz="8" w:space="0" w:color="4BACC6"/>
            </w:tcBorders>
            <w:shd w:val="clear" w:color="auto" w:fill="auto"/>
          </w:tcPr>
          <w:p w:rsidR="00706EB3" w:rsidRPr="00E10D4D" w:rsidRDefault="00706EB3" w:rsidP="00706EB3">
            <w:pPr>
              <w:spacing w:line="520" w:lineRule="exact"/>
              <w:rPr>
                <w:rFonts w:ascii="Times New Roman" w:eastAsia="方正仿宋简体" w:hAnsi="Times New Roman"/>
                <w:sz w:val="28"/>
                <w:szCs w:val="28"/>
              </w:rPr>
            </w:pPr>
            <w:r w:rsidRPr="00E10D4D">
              <w:rPr>
                <w:rFonts w:ascii="Times New Roman" w:eastAsia="方正仿宋简体" w:hAnsi="Times New Roman"/>
                <w:b/>
                <w:bCs/>
                <w:kern w:val="0"/>
                <w:sz w:val="28"/>
                <w:szCs w:val="28"/>
              </w:rPr>
              <w:t>第四条</w:t>
            </w:r>
            <w:r w:rsidR="00836C32" w:rsidRPr="00E10D4D">
              <w:rPr>
                <w:rFonts w:ascii="Times New Roman" w:eastAsia="方正仿宋简体" w:hAnsi="Times New Roman"/>
                <w:b/>
                <w:bCs/>
                <w:kern w:val="0"/>
                <w:sz w:val="28"/>
                <w:szCs w:val="28"/>
              </w:rPr>
              <w:t xml:space="preserve"> </w:t>
            </w:r>
            <w:r w:rsidRPr="00E10D4D">
              <w:rPr>
                <w:rFonts w:ascii="Times New Roman" w:eastAsia="方正仿宋简体" w:hAnsi="Times New Roman"/>
                <w:sz w:val="28"/>
                <w:szCs w:val="28"/>
              </w:rPr>
              <w:t>套利交易头寸分为一般月份（铜、铝、锌、铅、</w:t>
            </w:r>
            <w:bookmarkStart w:id="10" w:name="OLE_LINK419"/>
            <w:bookmarkStart w:id="11" w:name="OLE_LINK420"/>
            <w:bookmarkStart w:id="12" w:name="OLE_LINK421"/>
            <w:r w:rsidRPr="00E10D4D">
              <w:rPr>
                <w:rFonts w:ascii="Times New Roman" w:eastAsia="方正仿宋简体" w:hAnsi="Times New Roman"/>
                <w:sz w:val="28"/>
                <w:szCs w:val="28"/>
              </w:rPr>
              <w:t>镍、锡、</w:t>
            </w:r>
            <w:bookmarkEnd w:id="10"/>
            <w:bookmarkEnd w:id="11"/>
            <w:bookmarkEnd w:id="12"/>
            <w:r w:rsidRPr="00E10D4D">
              <w:rPr>
                <w:rFonts w:ascii="Times New Roman" w:eastAsia="方正仿宋简体" w:hAnsi="Times New Roman"/>
                <w:sz w:val="28"/>
                <w:szCs w:val="28"/>
              </w:rPr>
              <w:t>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w:t>
            </w:r>
            <w:r w:rsidRPr="00E10D4D">
              <w:rPr>
                <w:rFonts w:ascii="Times New Roman" w:eastAsia="方正仿宋简体" w:hAnsi="Times New Roman"/>
                <w:sz w:val="28"/>
                <w:szCs w:val="28"/>
                <w:shd w:val="pct15" w:color="auto" w:fill="FFFFFF"/>
              </w:rPr>
              <w:t>不锈钢、</w:t>
            </w:r>
            <w:r w:rsidRPr="00E10D4D">
              <w:rPr>
                <w:rFonts w:ascii="Times New Roman" w:eastAsia="方正仿宋简体" w:hAnsi="Times New Roman"/>
                <w:sz w:val="28"/>
                <w:szCs w:val="28"/>
              </w:rPr>
              <w:t>黄金、白银、天然橡胶、石油沥青和漂白硫酸盐针叶木浆为交割月前第一月和交割月份，燃料油为交割月前第二月和交割月前第一月）套利交易头寸。</w:t>
            </w:r>
          </w:p>
        </w:tc>
      </w:tr>
    </w:tbl>
    <w:p w:rsidR="00EF7403" w:rsidRPr="00E10D4D" w:rsidRDefault="00EF7403" w:rsidP="00DA4A17">
      <w:pPr>
        <w:jc w:val="left"/>
        <w:rPr>
          <w:rFonts w:ascii="Times New Roman" w:eastAsia="方正仿宋简体" w:hAnsi="Times New Roman"/>
          <w:sz w:val="28"/>
          <w:szCs w:val="28"/>
        </w:rPr>
      </w:pPr>
    </w:p>
    <w:p w:rsidR="00706EB3" w:rsidRPr="00E10D4D" w:rsidRDefault="00F76101" w:rsidP="00E17C8E">
      <w:pPr>
        <w:pStyle w:val="1"/>
        <w:spacing w:before="0" w:after="0" w:line="240" w:lineRule="auto"/>
        <w:jc w:val="center"/>
        <w:rPr>
          <w:rFonts w:eastAsia="方正大标宋简体"/>
          <w:b w:val="0"/>
          <w:sz w:val="42"/>
          <w:szCs w:val="42"/>
        </w:rPr>
      </w:pPr>
      <w:bookmarkStart w:id="13" w:name="_Toc19713104"/>
      <w:r w:rsidRPr="00E10D4D">
        <w:rPr>
          <w:rFonts w:eastAsia="方正大标宋简体"/>
          <w:b w:val="0"/>
          <w:sz w:val="42"/>
          <w:szCs w:val="42"/>
        </w:rPr>
        <w:lastRenderedPageBreak/>
        <w:t>《上海期货交易所标准仓单管理办法》</w:t>
      </w:r>
      <w:r w:rsidR="005D0F54" w:rsidRPr="00E10D4D">
        <w:rPr>
          <w:rFonts w:eastAsia="方正大标宋简体"/>
          <w:b w:val="0"/>
          <w:sz w:val="42"/>
          <w:szCs w:val="42"/>
        </w:rPr>
        <w:t>修订对照表</w:t>
      </w:r>
      <w:bookmarkEnd w:id="13"/>
    </w:p>
    <w:p w:rsidR="00182395" w:rsidRPr="00E10D4D" w:rsidRDefault="005D0F54" w:rsidP="00182395">
      <w:pPr>
        <w:rPr>
          <w:rFonts w:ascii="Times New Roman" w:eastAsia="方正仿宋简体" w:hAnsi="Times New Roman"/>
          <w:b/>
          <w:szCs w:val="21"/>
          <w:shd w:val="clear" w:color="auto" w:fill="FF0000"/>
        </w:rPr>
      </w:pPr>
      <w:r w:rsidRPr="00E10D4D">
        <w:rPr>
          <w:rFonts w:ascii="Times New Roman" w:eastAsia="方正仿宋简体" w:hAnsi="Times New Roman"/>
          <w:sz w:val="28"/>
          <w:szCs w:val="28"/>
        </w:rPr>
        <w:t>注：</w:t>
      </w:r>
      <w:r w:rsidR="00345099"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30"/>
          <w:szCs w:val="30"/>
        </w:rPr>
        <w:t>灰色底纹部分为已作修订的内容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DA4A17" w:rsidRPr="00E10D4D" w:rsidTr="00873357">
        <w:trPr>
          <w:trHeight w:val="135"/>
        </w:trPr>
        <w:tc>
          <w:tcPr>
            <w:tcW w:w="7008" w:type="dxa"/>
            <w:shd w:val="clear" w:color="auto" w:fill="4BACC6"/>
          </w:tcPr>
          <w:p w:rsidR="00DA4A17" w:rsidRPr="00E10D4D" w:rsidRDefault="00DA4A17" w:rsidP="00E17C8E">
            <w:pPr>
              <w:tabs>
                <w:tab w:val="left" w:pos="5277"/>
              </w:tabs>
              <w:spacing w:line="440" w:lineRule="exact"/>
              <w:jc w:val="center"/>
              <w:rPr>
                <w:rFonts w:ascii="Times New Roman" w:eastAsia="方正仿宋简体" w:hAnsi="Times New Roman"/>
                <w:bCs/>
                <w:sz w:val="28"/>
                <w:szCs w:val="28"/>
                <w:shd w:val="clear" w:color="auto" w:fill="FF0000"/>
              </w:rPr>
            </w:pPr>
            <w:r w:rsidRPr="00E10D4D">
              <w:rPr>
                <w:rFonts w:ascii="Times New Roman" w:eastAsia="方正仿宋简体" w:hAnsi="Times New Roman"/>
                <w:b/>
                <w:bCs/>
                <w:color w:val="FFFFFF"/>
                <w:sz w:val="28"/>
                <w:szCs w:val="28"/>
              </w:rPr>
              <w:t>2016</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6</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w:t>
            </w:r>
            <w:r w:rsidRPr="00E10D4D">
              <w:rPr>
                <w:rFonts w:ascii="Times New Roman" w:eastAsia="方正仿宋简体" w:hAnsi="Times New Roman"/>
                <w:b/>
                <w:bCs/>
                <w:color w:val="FFFFFF"/>
                <w:sz w:val="28"/>
                <w:szCs w:val="28"/>
              </w:rPr>
              <w:t>日版本</w:t>
            </w:r>
          </w:p>
        </w:tc>
        <w:tc>
          <w:tcPr>
            <w:tcW w:w="6874" w:type="dxa"/>
            <w:shd w:val="clear" w:color="auto" w:fill="4BACC6"/>
          </w:tcPr>
          <w:p w:rsidR="00DA4A17" w:rsidRPr="00E10D4D" w:rsidRDefault="00DA4A17" w:rsidP="00E17C8E">
            <w:pPr>
              <w:tabs>
                <w:tab w:val="left" w:pos="210"/>
                <w:tab w:val="center" w:pos="2869"/>
              </w:tabs>
              <w:spacing w:line="440" w:lineRule="exact"/>
              <w:jc w:val="left"/>
              <w:rPr>
                <w:rFonts w:ascii="Times New Roman" w:eastAsia="方正仿宋简体" w:hAnsi="Times New Roman"/>
                <w:b/>
                <w:bCs/>
                <w:color w:val="FFFFFF"/>
                <w:sz w:val="28"/>
                <w:szCs w:val="28"/>
              </w:rPr>
            </w:pPr>
            <w:r w:rsidRPr="00E10D4D">
              <w:rPr>
                <w:rFonts w:ascii="Times New Roman" w:eastAsia="方正仿宋简体" w:hAnsi="Times New Roman"/>
                <w:b/>
                <w:bCs/>
                <w:color w:val="FFFFFF"/>
                <w:sz w:val="28"/>
                <w:szCs w:val="28"/>
              </w:rPr>
              <w:tab/>
            </w:r>
            <w:r w:rsidRPr="00E10D4D">
              <w:rPr>
                <w:rFonts w:ascii="Times New Roman" w:eastAsia="方正仿宋简体" w:hAnsi="Times New Roman"/>
                <w:b/>
                <w:bCs/>
                <w:color w:val="FFFFFF"/>
                <w:sz w:val="28"/>
                <w:szCs w:val="28"/>
              </w:rPr>
              <w:tab/>
              <w:t>2019</w:t>
            </w:r>
            <w:r w:rsidRPr="00E10D4D">
              <w:rPr>
                <w:rFonts w:ascii="Times New Roman" w:eastAsia="方正仿宋简体" w:hAnsi="Times New Roman"/>
                <w:b/>
                <w:bCs/>
                <w:color w:val="FFFFFF"/>
                <w:sz w:val="28"/>
                <w:szCs w:val="28"/>
              </w:rPr>
              <w:t>年</w:t>
            </w:r>
            <w:r w:rsidRPr="00E10D4D">
              <w:rPr>
                <w:rFonts w:ascii="Times New Roman" w:eastAsia="方正仿宋简体" w:hAnsi="Times New Roman"/>
                <w:b/>
                <w:bCs/>
                <w:color w:val="FFFFFF"/>
                <w:sz w:val="28"/>
                <w:szCs w:val="28"/>
              </w:rPr>
              <w:t>9</w:t>
            </w:r>
            <w:r w:rsidRPr="00E10D4D">
              <w:rPr>
                <w:rFonts w:ascii="Times New Roman" w:eastAsia="方正仿宋简体" w:hAnsi="Times New Roman"/>
                <w:b/>
                <w:bCs/>
                <w:color w:val="FFFFFF"/>
                <w:sz w:val="28"/>
                <w:szCs w:val="28"/>
              </w:rPr>
              <w:t>月</w:t>
            </w:r>
            <w:r w:rsidRPr="00E10D4D">
              <w:rPr>
                <w:rFonts w:ascii="Times New Roman" w:eastAsia="方正仿宋简体" w:hAnsi="Times New Roman"/>
                <w:b/>
                <w:bCs/>
                <w:color w:val="FFFFFF"/>
                <w:sz w:val="28"/>
                <w:szCs w:val="28"/>
              </w:rPr>
              <w:t>1</w:t>
            </w:r>
            <w:r w:rsidR="00C474CD" w:rsidRPr="00E10D4D">
              <w:rPr>
                <w:rFonts w:ascii="Times New Roman" w:eastAsia="方正仿宋简体" w:hAnsi="Times New Roman"/>
                <w:b/>
                <w:bCs/>
                <w:color w:val="FFFFFF"/>
                <w:sz w:val="28"/>
                <w:szCs w:val="28"/>
              </w:rPr>
              <w:t>8</w:t>
            </w:r>
            <w:r w:rsidRPr="00E10D4D">
              <w:rPr>
                <w:rFonts w:ascii="Times New Roman" w:eastAsia="方正仿宋简体" w:hAnsi="Times New Roman"/>
                <w:b/>
                <w:bCs/>
                <w:color w:val="FFFFFF"/>
                <w:sz w:val="28"/>
                <w:szCs w:val="28"/>
              </w:rPr>
              <w:t>日版本</w:t>
            </w:r>
          </w:p>
        </w:tc>
      </w:tr>
      <w:tr w:rsidR="00182395"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B93449" w:rsidRPr="00E10D4D" w:rsidRDefault="00B93449" w:rsidP="00E17C8E">
            <w:pPr>
              <w:pStyle w:val="CM21"/>
              <w:spacing w:line="440" w:lineRule="exact"/>
              <w:jc w:val="both"/>
              <w:rPr>
                <w:rFonts w:ascii="Times New Roman" w:eastAsia="方正仿宋简体" w:cs="Times New Roman"/>
                <w:color w:val="000000"/>
                <w:sz w:val="28"/>
                <w:szCs w:val="28"/>
              </w:rPr>
            </w:pPr>
            <w:r w:rsidRPr="00E10D4D">
              <w:rPr>
                <w:rFonts w:ascii="Times New Roman" w:eastAsia="方正仿宋简体" w:cs="Times New Roman"/>
                <w:b/>
                <w:color w:val="000000"/>
                <w:sz w:val="28"/>
                <w:szCs w:val="28"/>
              </w:rPr>
              <w:t>第三条</w:t>
            </w:r>
            <w:r w:rsidRPr="00E10D4D">
              <w:rPr>
                <w:rFonts w:ascii="Times New Roman" w:eastAsia="方正仿宋简体" w:cs="Times New Roman"/>
                <w:color w:val="000000"/>
                <w:sz w:val="28"/>
                <w:szCs w:val="28"/>
              </w:rPr>
              <w:t xml:space="preserve"> </w:t>
            </w:r>
            <w:r w:rsidRPr="00E10D4D">
              <w:rPr>
                <w:rFonts w:ascii="Times New Roman" w:eastAsia="方正仿宋简体" w:cs="Times New Roman"/>
                <w:color w:val="000000"/>
                <w:sz w:val="28"/>
                <w:szCs w:val="28"/>
              </w:rPr>
              <w:t>标准仓单可以分为仓库标准仓单和厂库标准仓单。仓库标准仓</w:t>
            </w:r>
            <w:proofErr w:type="gramStart"/>
            <w:r w:rsidRPr="00E10D4D">
              <w:rPr>
                <w:rFonts w:ascii="Times New Roman" w:eastAsia="方正仿宋简体" w:cs="Times New Roman"/>
                <w:color w:val="000000"/>
                <w:sz w:val="28"/>
                <w:szCs w:val="28"/>
              </w:rPr>
              <w:t>单是指</w:t>
            </w:r>
            <w:proofErr w:type="gramEnd"/>
            <w:r w:rsidRPr="00E10D4D">
              <w:rPr>
                <w:rFonts w:ascii="Times New Roman" w:eastAsia="方正仿宋简体" w:cs="Times New Roman"/>
                <w:color w:val="000000"/>
                <w:sz w:val="28"/>
                <w:szCs w:val="28"/>
              </w:rPr>
              <w:t>依据本办法的规定，由指定交割仓库完成入库商品验收、确认合格后，在交易所标准仓单管理系统中签发给货主的，用于提取商品的凭证；而厂库标准仓</w:t>
            </w:r>
            <w:proofErr w:type="gramStart"/>
            <w:r w:rsidRPr="00E10D4D">
              <w:rPr>
                <w:rFonts w:ascii="Times New Roman" w:eastAsia="方正仿宋简体" w:cs="Times New Roman"/>
                <w:color w:val="000000"/>
                <w:sz w:val="28"/>
                <w:szCs w:val="28"/>
              </w:rPr>
              <w:t>单是指</w:t>
            </w:r>
            <w:proofErr w:type="gramEnd"/>
            <w:r w:rsidRPr="00E10D4D">
              <w:rPr>
                <w:rFonts w:ascii="Times New Roman" w:eastAsia="方正仿宋简体" w:cs="Times New Roman"/>
                <w:color w:val="000000"/>
                <w:sz w:val="28"/>
                <w:szCs w:val="28"/>
              </w:rPr>
              <w:t>经过交易所批准的指定厂库按照交易所规定的程序签发的在交易所标准仓单管理系统生成的实物提货凭证。厂库标准仓单暂限于螺纹钢、线材、石油沥青和热轧卷板期货合约。</w:t>
            </w:r>
            <w:r w:rsidRPr="00E10D4D">
              <w:rPr>
                <w:rFonts w:ascii="Times New Roman" w:eastAsia="方正仿宋简体" w:cs="Times New Roman"/>
                <w:color w:val="000000"/>
                <w:sz w:val="28"/>
                <w:szCs w:val="28"/>
              </w:rPr>
              <w:t xml:space="preserve"> </w:t>
            </w:r>
          </w:p>
          <w:p w:rsidR="00182395" w:rsidRPr="00E10D4D" w:rsidRDefault="00B93449" w:rsidP="00E17C8E">
            <w:pPr>
              <w:pStyle w:val="CM21"/>
              <w:spacing w:line="440" w:lineRule="exact"/>
              <w:ind w:firstLineChars="200" w:firstLine="560"/>
              <w:jc w:val="both"/>
              <w:rPr>
                <w:rFonts w:ascii="Times New Roman" w:eastAsia="方正仿宋简体" w:cs="Times New Roman"/>
                <w:sz w:val="28"/>
                <w:szCs w:val="28"/>
              </w:rPr>
            </w:pPr>
            <w:r w:rsidRPr="00E10D4D">
              <w:rPr>
                <w:rFonts w:ascii="Times New Roman" w:eastAsia="方正仿宋简体" w:cs="Times New Roman"/>
                <w:sz w:val="28"/>
                <w:szCs w:val="28"/>
              </w:rPr>
              <w:t>在本管理办法中，如无特指，则标准仓单指仓库标准仓单。</w:t>
            </w:r>
          </w:p>
        </w:tc>
        <w:tc>
          <w:tcPr>
            <w:tcW w:w="6874" w:type="dxa"/>
            <w:tcBorders>
              <w:top w:val="single" w:sz="8" w:space="0" w:color="4BACC6"/>
              <w:bottom w:val="single" w:sz="8" w:space="0" w:color="4BACC6"/>
            </w:tcBorders>
            <w:shd w:val="clear" w:color="auto" w:fill="auto"/>
          </w:tcPr>
          <w:p w:rsidR="00182395" w:rsidRPr="00E10D4D" w:rsidRDefault="00182395" w:rsidP="00E17C8E">
            <w:pPr>
              <w:pStyle w:val="CM21"/>
              <w:spacing w:line="440" w:lineRule="exact"/>
              <w:jc w:val="both"/>
              <w:rPr>
                <w:rFonts w:ascii="Times New Roman" w:eastAsia="方正仿宋简体" w:cs="Times New Roman"/>
                <w:color w:val="000000"/>
                <w:sz w:val="28"/>
                <w:szCs w:val="28"/>
              </w:rPr>
            </w:pPr>
            <w:r w:rsidRPr="00E10D4D">
              <w:rPr>
                <w:rFonts w:ascii="Times New Roman" w:eastAsia="方正仿宋简体" w:cs="Times New Roman"/>
                <w:b/>
                <w:color w:val="000000"/>
                <w:sz w:val="28"/>
                <w:szCs w:val="28"/>
              </w:rPr>
              <w:t>第三条</w:t>
            </w:r>
            <w:r w:rsidRPr="00E10D4D">
              <w:rPr>
                <w:rFonts w:ascii="Times New Roman" w:eastAsia="方正仿宋简体" w:cs="Times New Roman"/>
                <w:color w:val="000000"/>
                <w:sz w:val="28"/>
                <w:szCs w:val="28"/>
              </w:rPr>
              <w:t xml:space="preserve"> </w:t>
            </w:r>
            <w:r w:rsidRPr="00E10D4D">
              <w:rPr>
                <w:rFonts w:ascii="Times New Roman" w:eastAsia="方正仿宋简体" w:cs="Times New Roman"/>
                <w:color w:val="000000"/>
                <w:sz w:val="28"/>
                <w:szCs w:val="28"/>
              </w:rPr>
              <w:t>标准仓单可以分为仓库标准仓单和厂库标准仓单。仓库标准仓</w:t>
            </w:r>
            <w:proofErr w:type="gramStart"/>
            <w:r w:rsidRPr="00E10D4D">
              <w:rPr>
                <w:rFonts w:ascii="Times New Roman" w:eastAsia="方正仿宋简体" w:cs="Times New Roman"/>
                <w:color w:val="000000"/>
                <w:sz w:val="28"/>
                <w:szCs w:val="28"/>
              </w:rPr>
              <w:t>单是指</w:t>
            </w:r>
            <w:proofErr w:type="gramEnd"/>
            <w:r w:rsidRPr="00E10D4D">
              <w:rPr>
                <w:rFonts w:ascii="Times New Roman" w:eastAsia="方正仿宋简体" w:cs="Times New Roman"/>
                <w:color w:val="000000"/>
                <w:sz w:val="28"/>
                <w:szCs w:val="28"/>
              </w:rPr>
              <w:t>依据本办法的规定，由指定交割仓库完成入库商品验收、确认合格后，在交易所标准仓单管理系统中签发给货主的，用于提取商品的凭证；而厂库标准仓</w:t>
            </w:r>
            <w:proofErr w:type="gramStart"/>
            <w:r w:rsidRPr="00E10D4D">
              <w:rPr>
                <w:rFonts w:ascii="Times New Roman" w:eastAsia="方正仿宋简体" w:cs="Times New Roman"/>
                <w:color w:val="000000"/>
                <w:sz w:val="28"/>
                <w:szCs w:val="28"/>
              </w:rPr>
              <w:t>单是指</w:t>
            </w:r>
            <w:proofErr w:type="gramEnd"/>
            <w:r w:rsidRPr="00E10D4D">
              <w:rPr>
                <w:rFonts w:ascii="Times New Roman" w:eastAsia="方正仿宋简体" w:cs="Times New Roman"/>
                <w:color w:val="000000"/>
                <w:sz w:val="28"/>
                <w:szCs w:val="28"/>
              </w:rPr>
              <w:t>经过交易所批准的指定厂库按照交易所规定的程序签发的在交易所标准仓单管理系统生成的实物提货凭证。厂库标准仓单暂限于螺纹钢、线材、石油沥青</w:t>
            </w:r>
            <w:r w:rsidRPr="00E10D4D">
              <w:rPr>
                <w:rFonts w:ascii="Times New Roman" w:eastAsia="方正仿宋简体" w:cs="Times New Roman"/>
                <w:sz w:val="28"/>
                <w:szCs w:val="28"/>
                <w:shd w:val="pct15" w:color="auto" w:fill="FFFFFF"/>
              </w:rPr>
              <w:t>、</w:t>
            </w:r>
            <w:r w:rsidRPr="00E10D4D">
              <w:rPr>
                <w:rFonts w:ascii="Times New Roman" w:eastAsia="方正仿宋简体" w:cs="Times New Roman"/>
                <w:dstrike/>
                <w:sz w:val="28"/>
                <w:szCs w:val="28"/>
              </w:rPr>
              <w:t>和</w:t>
            </w:r>
            <w:r w:rsidRPr="00E10D4D">
              <w:rPr>
                <w:rFonts w:ascii="Times New Roman" w:eastAsia="方正仿宋简体" w:cs="Times New Roman"/>
                <w:color w:val="000000"/>
                <w:sz w:val="28"/>
                <w:szCs w:val="28"/>
              </w:rPr>
              <w:t>热轧卷板</w:t>
            </w:r>
            <w:r w:rsidRPr="00E10D4D">
              <w:rPr>
                <w:rFonts w:ascii="Times New Roman" w:eastAsia="方正仿宋简体" w:cs="Times New Roman"/>
                <w:sz w:val="28"/>
                <w:szCs w:val="28"/>
                <w:shd w:val="pct15" w:color="auto" w:fill="FFFFFF"/>
              </w:rPr>
              <w:t>和不锈钢</w:t>
            </w:r>
            <w:r w:rsidRPr="00E10D4D">
              <w:rPr>
                <w:rFonts w:ascii="Times New Roman" w:eastAsia="方正仿宋简体" w:cs="Times New Roman"/>
                <w:color w:val="000000"/>
                <w:sz w:val="28"/>
                <w:szCs w:val="28"/>
              </w:rPr>
              <w:t>期货合约。</w:t>
            </w:r>
            <w:r w:rsidRPr="00E10D4D">
              <w:rPr>
                <w:rFonts w:ascii="Times New Roman" w:eastAsia="方正仿宋简体" w:cs="Times New Roman"/>
                <w:color w:val="000000"/>
                <w:sz w:val="28"/>
                <w:szCs w:val="28"/>
              </w:rPr>
              <w:t xml:space="preserve"> </w:t>
            </w:r>
          </w:p>
          <w:p w:rsidR="00182395" w:rsidRPr="00E10D4D" w:rsidRDefault="00182395" w:rsidP="00E17C8E">
            <w:pPr>
              <w:pStyle w:val="CM21"/>
              <w:spacing w:line="440" w:lineRule="exact"/>
              <w:ind w:firstLineChars="200" w:firstLine="560"/>
              <w:jc w:val="both"/>
              <w:rPr>
                <w:rFonts w:ascii="Times New Roman" w:eastAsia="方正仿宋简体" w:cs="Times New Roman"/>
                <w:sz w:val="28"/>
                <w:szCs w:val="28"/>
              </w:rPr>
            </w:pPr>
            <w:r w:rsidRPr="00E10D4D">
              <w:rPr>
                <w:rFonts w:ascii="Times New Roman" w:eastAsia="方正仿宋简体" w:cs="Times New Roman"/>
                <w:sz w:val="28"/>
                <w:szCs w:val="28"/>
              </w:rPr>
              <w:t>在本管理办法中，如无特指，则标准仓单指仓库标准仓单。</w:t>
            </w:r>
          </w:p>
        </w:tc>
      </w:tr>
      <w:tr w:rsidR="00182395" w:rsidRPr="00E10D4D"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B93449" w:rsidRPr="00E10D4D" w:rsidRDefault="00B93449" w:rsidP="00E17C8E">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sz w:val="28"/>
                <w:szCs w:val="28"/>
              </w:rPr>
              <w:t>第五十八条</w:t>
            </w: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color w:val="000000"/>
                <w:sz w:val="28"/>
                <w:szCs w:val="28"/>
              </w:rPr>
              <w:t>螺纹钢、线材和热轧卷板期货厂库标准仓单的生成、流转、注销等参照《上海期货交易所指定钢材厂库交割办法（试行）》相关内容执行。</w:t>
            </w:r>
          </w:p>
          <w:p w:rsidR="00B93449" w:rsidRPr="00E10D4D" w:rsidRDefault="00B93449"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石油沥青厂库标准仓单的生成、流转、注销等参照</w:t>
            </w:r>
            <w:r w:rsidRPr="00E10D4D">
              <w:rPr>
                <w:rFonts w:ascii="Times New Roman" w:eastAsia="方正仿宋简体" w:hAnsi="Times New Roman"/>
                <w:color w:val="000000"/>
                <w:sz w:val="28"/>
                <w:szCs w:val="28"/>
              </w:rPr>
              <w:lastRenderedPageBreak/>
              <w:t>《上海期货交易所石油沥青期货交割实施细则（试行）》相关内容执行。</w:t>
            </w:r>
          </w:p>
          <w:p w:rsidR="00B93449" w:rsidRPr="00E10D4D" w:rsidRDefault="00B93449"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《上海期货交易所指定钢材厂库交割办法（试行）》对厂库标准仓单未尽事宜，参照仓库标准仓单的有关规定执行。</w:t>
            </w:r>
            <w:r w:rsidRPr="00E10D4D">
              <w:rPr>
                <w:rFonts w:ascii="Times New Roman" w:eastAsia="方正仿宋简体" w:hAnsi="Times New Roman"/>
                <w:color w:val="000000"/>
                <w:sz w:val="28"/>
                <w:szCs w:val="28"/>
              </w:rPr>
              <w:t xml:space="preserve"> </w:t>
            </w:r>
          </w:p>
          <w:p w:rsidR="00B93449" w:rsidRPr="00E10D4D" w:rsidRDefault="00B93449"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《上海期货交易所石油沥青期货交割实施细则（试行）》对厂库标准仓单未尽事宜，参照仓库标准仓单的有关规定执行。</w:t>
            </w:r>
            <w:r w:rsidRPr="00E10D4D">
              <w:rPr>
                <w:rFonts w:ascii="Times New Roman" w:eastAsia="方正仿宋简体" w:hAnsi="Times New Roman"/>
                <w:color w:val="000000"/>
                <w:sz w:val="28"/>
                <w:szCs w:val="28"/>
              </w:rPr>
              <w:t xml:space="preserve"> </w:t>
            </w:r>
          </w:p>
          <w:p w:rsidR="00182395" w:rsidRPr="00E10D4D" w:rsidRDefault="00182395" w:rsidP="00E17C8E">
            <w:pPr>
              <w:spacing w:line="440" w:lineRule="exact"/>
              <w:rPr>
                <w:rFonts w:ascii="Times New Roman" w:eastAsia="方正仿宋简体" w:hAnsi="Times New Roman"/>
                <w:color w:val="000000"/>
                <w:sz w:val="28"/>
                <w:szCs w:val="28"/>
              </w:rPr>
            </w:pPr>
          </w:p>
        </w:tc>
        <w:tc>
          <w:tcPr>
            <w:tcW w:w="6874" w:type="dxa"/>
            <w:tcBorders>
              <w:top w:val="single" w:sz="8" w:space="0" w:color="4BACC6"/>
              <w:bottom w:val="single" w:sz="8" w:space="0" w:color="4BACC6"/>
            </w:tcBorders>
            <w:shd w:val="clear" w:color="auto" w:fill="auto"/>
          </w:tcPr>
          <w:p w:rsidR="00897698" w:rsidRPr="00E10D4D" w:rsidRDefault="00182395" w:rsidP="00E17C8E">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b/>
                <w:color w:val="000000"/>
                <w:kern w:val="0"/>
                <w:sz w:val="28"/>
                <w:szCs w:val="28"/>
              </w:rPr>
              <w:lastRenderedPageBreak/>
              <w:t>第五十八条</w:t>
            </w:r>
            <w:r w:rsidRPr="00E10D4D">
              <w:rPr>
                <w:rFonts w:ascii="Times New Roman" w:eastAsia="方正仿宋简体" w:hAnsi="Times New Roman"/>
                <w:color w:val="000000"/>
                <w:sz w:val="28"/>
                <w:szCs w:val="28"/>
              </w:rPr>
              <w:t xml:space="preserve"> </w:t>
            </w:r>
            <w:r w:rsidR="00897698" w:rsidRPr="00E10D4D">
              <w:rPr>
                <w:rFonts w:ascii="Times New Roman" w:eastAsia="方正仿宋简体" w:hAnsi="Times New Roman"/>
                <w:color w:val="000000"/>
                <w:sz w:val="28"/>
                <w:szCs w:val="28"/>
              </w:rPr>
              <w:t>螺纹钢、线材和热轧卷板期货厂库标准仓单的生成、流转、注销等参照《上海期货交易所指定钢材厂库交割办法（试行）》相关内容执行。</w:t>
            </w:r>
          </w:p>
          <w:p w:rsidR="00897698" w:rsidRPr="00E10D4D" w:rsidRDefault="00897698" w:rsidP="00E17C8E">
            <w:pPr>
              <w:spacing w:line="440" w:lineRule="exact"/>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 xml:space="preserve">    </w:t>
            </w:r>
            <w:r w:rsidRPr="00E10D4D">
              <w:rPr>
                <w:rFonts w:ascii="Times New Roman" w:eastAsia="方正仿宋简体" w:hAnsi="Times New Roman"/>
                <w:kern w:val="0"/>
                <w:sz w:val="28"/>
                <w:szCs w:val="28"/>
                <w:shd w:val="pct15" w:color="auto" w:fill="FFFFFF"/>
              </w:rPr>
              <w:t>不锈钢期货厂库标准仓单的生成、流转、注销等参</w:t>
            </w:r>
            <w:r w:rsidRPr="00E10D4D">
              <w:rPr>
                <w:rFonts w:ascii="Times New Roman" w:eastAsia="方正仿宋简体" w:hAnsi="Times New Roman"/>
                <w:kern w:val="0"/>
                <w:sz w:val="28"/>
                <w:szCs w:val="28"/>
                <w:shd w:val="pct15" w:color="auto" w:fill="FFFFFF"/>
              </w:rPr>
              <w:lastRenderedPageBreak/>
              <w:t>照《上海期货交易所指定不锈钢厂库交割办法（试行）》相关内容执行。</w:t>
            </w:r>
          </w:p>
          <w:p w:rsidR="00897698" w:rsidRPr="00E10D4D" w:rsidRDefault="00897698"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石油沥青厂库标准仓单的生成、流转、注销等参照《上海期货交易所石油沥青期货交割实施细则（试行）》相关内容执行。</w:t>
            </w:r>
          </w:p>
          <w:p w:rsidR="00897698" w:rsidRPr="00E10D4D" w:rsidRDefault="00897698"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《上海期货交易所指定钢材厂库交割办法（试行）》</w:t>
            </w:r>
            <w:r w:rsidRPr="00E10D4D">
              <w:rPr>
                <w:rFonts w:ascii="Times New Roman" w:eastAsia="方正仿宋简体" w:hAnsi="Times New Roman"/>
                <w:kern w:val="0"/>
                <w:sz w:val="28"/>
                <w:szCs w:val="28"/>
                <w:shd w:val="pct15" w:color="auto" w:fill="FFFFFF"/>
              </w:rPr>
              <w:t>《上海期货交易所指定不锈钢厂库交割办法（试行）》</w:t>
            </w:r>
            <w:r w:rsidRPr="00E10D4D">
              <w:rPr>
                <w:rFonts w:ascii="Times New Roman" w:eastAsia="方正仿宋简体" w:hAnsi="Times New Roman"/>
                <w:color w:val="000000"/>
                <w:sz w:val="28"/>
                <w:szCs w:val="28"/>
              </w:rPr>
              <w:t>对厂库标准仓单未尽事宜，参照仓库标准仓单的有关规定执行。</w:t>
            </w:r>
            <w:r w:rsidRPr="00E10D4D">
              <w:rPr>
                <w:rFonts w:ascii="Times New Roman" w:eastAsia="方正仿宋简体" w:hAnsi="Times New Roman"/>
                <w:color w:val="000000"/>
                <w:sz w:val="28"/>
                <w:szCs w:val="28"/>
              </w:rPr>
              <w:t xml:space="preserve"> </w:t>
            </w:r>
          </w:p>
          <w:p w:rsidR="00897698" w:rsidRPr="00E10D4D" w:rsidRDefault="00897698" w:rsidP="00E17C8E">
            <w:pPr>
              <w:spacing w:line="440" w:lineRule="exact"/>
              <w:ind w:firstLineChars="200" w:firstLine="560"/>
              <w:rPr>
                <w:rFonts w:ascii="Times New Roman" w:eastAsia="方正仿宋简体" w:hAnsi="Times New Roman"/>
                <w:color w:val="000000"/>
                <w:sz w:val="28"/>
                <w:szCs w:val="28"/>
              </w:rPr>
            </w:pPr>
            <w:r w:rsidRPr="00E10D4D">
              <w:rPr>
                <w:rFonts w:ascii="Times New Roman" w:eastAsia="方正仿宋简体" w:hAnsi="Times New Roman"/>
                <w:color w:val="000000"/>
                <w:sz w:val="28"/>
                <w:szCs w:val="28"/>
              </w:rPr>
              <w:t>《上海期货交易所石油沥青期货交割实施细则（试行）》对厂库标准仓单未尽事宜，参照仓库标准仓单的有关规定执行。</w:t>
            </w:r>
          </w:p>
        </w:tc>
      </w:tr>
    </w:tbl>
    <w:p w:rsidR="00EF7403" w:rsidRPr="00E10D4D" w:rsidRDefault="00EF7403" w:rsidP="00EF7403">
      <w:pPr>
        <w:rPr>
          <w:rFonts w:ascii="Times New Roman" w:hAnsi="Times New Roman"/>
          <w:kern w:val="44"/>
        </w:rPr>
      </w:pPr>
      <w:r w:rsidRPr="00E10D4D">
        <w:rPr>
          <w:rFonts w:ascii="Times New Roman" w:hAnsi="Times New Roman"/>
        </w:rPr>
        <w:lastRenderedPageBreak/>
        <w:br w:type="page"/>
      </w:r>
    </w:p>
    <w:p w:rsidR="00F76101" w:rsidRPr="00E10D4D" w:rsidRDefault="00F76101" w:rsidP="00E17C8E">
      <w:pPr>
        <w:pStyle w:val="1"/>
        <w:spacing w:before="0" w:after="0" w:line="240" w:lineRule="auto"/>
        <w:jc w:val="center"/>
        <w:rPr>
          <w:rFonts w:eastAsia="方正大标宋简体"/>
          <w:b w:val="0"/>
          <w:sz w:val="42"/>
          <w:szCs w:val="42"/>
        </w:rPr>
      </w:pPr>
      <w:bookmarkStart w:id="14" w:name="_Toc19713105"/>
      <w:r w:rsidRPr="00E10D4D">
        <w:rPr>
          <w:rFonts w:eastAsia="方正大标宋简体"/>
          <w:b w:val="0"/>
          <w:sz w:val="42"/>
          <w:szCs w:val="42"/>
        </w:rPr>
        <w:lastRenderedPageBreak/>
        <w:t>《上海期货交易所指定钢材厂库交割办法（试行）》</w:t>
      </w:r>
      <w:r w:rsidR="005D0F54" w:rsidRPr="00E10D4D">
        <w:rPr>
          <w:rFonts w:eastAsia="方正大标宋简体"/>
          <w:b w:val="0"/>
          <w:sz w:val="42"/>
          <w:szCs w:val="42"/>
        </w:rPr>
        <w:t>修订对照表</w:t>
      </w:r>
      <w:bookmarkEnd w:id="14"/>
    </w:p>
    <w:p w:rsidR="00F76101" w:rsidRPr="00E10D4D" w:rsidRDefault="005D0F54" w:rsidP="00E17C8E">
      <w:pPr>
        <w:spacing w:line="520" w:lineRule="exact"/>
        <w:rPr>
          <w:rFonts w:ascii="Times New Roman" w:eastAsia="方正仿宋简体" w:hAnsi="Times New Roman"/>
          <w:b/>
          <w:szCs w:val="21"/>
          <w:shd w:val="clear" w:color="auto" w:fill="FF0000"/>
        </w:rPr>
      </w:pPr>
      <w:r w:rsidRPr="00E10D4D">
        <w:rPr>
          <w:rFonts w:ascii="Times New Roman" w:eastAsia="方正仿宋简体" w:hAnsi="Times New Roman"/>
          <w:sz w:val="28"/>
          <w:szCs w:val="28"/>
        </w:rPr>
        <w:t>注：</w:t>
      </w:r>
      <w:r w:rsidR="00753DD9" w:rsidRPr="00E10D4D">
        <w:rPr>
          <w:rFonts w:ascii="Times New Roman" w:eastAsia="方正仿宋简体" w:hAnsi="Times New Roman"/>
          <w:sz w:val="28"/>
          <w:szCs w:val="28"/>
        </w:rPr>
        <w:t>双删除线表示删除内容，</w:t>
      </w:r>
      <w:r w:rsidR="000764C7" w:rsidRPr="00E10D4D">
        <w:rPr>
          <w:rFonts w:ascii="Times New Roman" w:eastAsia="方正仿宋简体" w:hAnsi="Times New Roman"/>
          <w:sz w:val="30"/>
          <w:szCs w:val="30"/>
        </w:rPr>
        <w:t>灰色底纹部分为已作修订的内容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DA4A17" w:rsidRPr="00E10D4D" w:rsidTr="00F76101">
        <w:trPr>
          <w:trHeight w:val="135"/>
        </w:trPr>
        <w:tc>
          <w:tcPr>
            <w:tcW w:w="7008" w:type="dxa"/>
            <w:shd w:val="clear" w:color="auto" w:fill="4BACC6"/>
          </w:tcPr>
          <w:p w:rsidR="00DA4A17" w:rsidRPr="00E10D4D" w:rsidRDefault="00DA4A17" w:rsidP="00E17C8E">
            <w:pPr>
              <w:tabs>
                <w:tab w:val="left" w:pos="5277"/>
              </w:tabs>
              <w:spacing w:line="440" w:lineRule="exact"/>
              <w:jc w:val="center"/>
              <w:rPr>
                <w:rFonts w:ascii="Times New Roman" w:eastAsia="方正仿宋简体" w:hAnsi="Times New Roman"/>
                <w:bCs/>
                <w:sz w:val="24"/>
                <w:szCs w:val="24"/>
                <w:shd w:val="clear" w:color="auto" w:fill="FF0000"/>
              </w:rPr>
            </w:pPr>
            <w:r w:rsidRPr="00E10D4D">
              <w:rPr>
                <w:rFonts w:ascii="Times New Roman" w:eastAsia="方正仿宋简体" w:hAnsi="Times New Roman"/>
                <w:b/>
                <w:bCs/>
                <w:color w:val="FFFFFF"/>
                <w:sz w:val="24"/>
                <w:szCs w:val="24"/>
              </w:rPr>
              <w:t>2009</w:t>
            </w:r>
            <w:r w:rsidRPr="00E10D4D">
              <w:rPr>
                <w:rFonts w:ascii="Times New Roman" w:eastAsia="方正仿宋简体" w:hAnsi="Times New Roman"/>
                <w:b/>
                <w:bCs/>
                <w:color w:val="FFFFFF"/>
                <w:sz w:val="24"/>
                <w:szCs w:val="24"/>
              </w:rPr>
              <w:t>年</w:t>
            </w:r>
            <w:r w:rsidRPr="00E10D4D">
              <w:rPr>
                <w:rFonts w:ascii="Times New Roman" w:eastAsia="方正仿宋简体" w:hAnsi="Times New Roman"/>
                <w:b/>
                <w:bCs/>
                <w:color w:val="FFFFFF"/>
                <w:sz w:val="24"/>
                <w:szCs w:val="24"/>
              </w:rPr>
              <w:t>3</w:t>
            </w:r>
            <w:r w:rsidRPr="00E10D4D">
              <w:rPr>
                <w:rFonts w:ascii="Times New Roman" w:eastAsia="方正仿宋简体" w:hAnsi="Times New Roman"/>
                <w:b/>
                <w:bCs/>
                <w:color w:val="FFFFFF"/>
                <w:sz w:val="24"/>
                <w:szCs w:val="24"/>
              </w:rPr>
              <w:t>月</w:t>
            </w:r>
            <w:r w:rsidRPr="00E10D4D">
              <w:rPr>
                <w:rFonts w:ascii="Times New Roman" w:eastAsia="方正仿宋简体" w:hAnsi="Times New Roman"/>
                <w:b/>
                <w:bCs/>
                <w:color w:val="FFFFFF"/>
                <w:sz w:val="24"/>
                <w:szCs w:val="24"/>
              </w:rPr>
              <w:t>27</w:t>
            </w:r>
            <w:r w:rsidRPr="00E10D4D">
              <w:rPr>
                <w:rFonts w:ascii="Times New Roman" w:eastAsia="方正仿宋简体" w:hAnsi="Times New Roman"/>
                <w:b/>
                <w:bCs/>
                <w:color w:val="FFFFFF"/>
                <w:sz w:val="24"/>
                <w:szCs w:val="24"/>
              </w:rPr>
              <w:t>日版本</w:t>
            </w:r>
          </w:p>
        </w:tc>
        <w:tc>
          <w:tcPr>
            <w:tcW w:w="6874" w:type="dxa"/>
            <w:shd w:val="clear" w:color="auto" w:fill="4BACC6"/>
          </w:tcPr>
          <w:p w:rsidR="00DA4A17" w:rsidRPr="00E10D4D" w:rsidRDefault="00DA4A17" w:rsidP="00E17C8E">
            <w:pPr>
              <w:tabs>
                <w:tab w:val="left" w:pos="210"/>
                <w:tab w:val="center" w:pos="2869"/>
              </w:tabs>
              <w:spacing w:line="440" w:lineRule="exact"/>
              <w:jc w:val="left"/>
              <w:rPr>
                <w:rFonts w:ascii="Times New Roman" w:eastAsia="方正仿宋简体" w:hAnsi="Times New Roman"/>
                <w:b/>
                <w:bCs/>
                <w:color w:val="FFFFFF"/>
                <w:sz w:val="24"/>
                <w:szCs w:val="24"/>
              </w:rPr>
            </w:pPr>
            <w:r w:rsidRPr="00E10D4D">
              <w:rPr>
                <w:rFonts w:ascii="Times New Roman" w:eastAsia="方正仿宋简体" w:hAnsi="Times New Roman"/>
                <w:b/>
                <w:bCs/>
                <w:color w:val="FFFFFF"/>
                <w:sz w:val="24"/>
                <w:szCs w:val="24"/>
              </w:rPr>
              <w:tab/>
            </w:r>
            <w:r w:rsidRPr="00E10D4D">
              <w:rPr>
                <w:rFonts w:ascii="Times New Roman" w:eastAsia="方正仿宋简体" w:hAnsi="Times New Roman"/>
                <w:b/>
                <w:bCs/>
                <w:color w:val="FFFFFF"/>
                <w:sz w:val="24"/>
                <w:szCs w:val="24"/>
              </w:rPr>
              <w:tab/>
              <w:t>2019</w:t>
            </w:r>
            <w:r w:rsidRPr="00E10D4D">
              <w:rPr>
                <w:rFonts w:ascii="Times New Roman" w:eastAsia="方正仿宋简体" w:hAnsi="Times New Roman"/>
                <w:b/>
                <w:bCs/>
                <w:color w:val="FFFFFF"/>
                <w:sz w:val="24"/>
                <w:szCs w:val="24"/>
              </w:rPr>
              <w:t>年</w:t>
            </w:r>
            <w:r w:rsidRPr="00E10D4D">
              <w:rPr>
                <w:rFonts w:ascii="Times New Roman" w:eastAsia="方正仿宋简体" w:hAnsi="Times New Roman"/>
                <w:b/>
                <w:bCs/>
                <w:color w:val="FFFFFF"/>
                <w:sz w:val="24"/>
                <w:szCs w:val="24"/>
              </w:rPr>
              <w:t>9</w:t>
            </w:r>
            <w:r w:rsidRPr="00E10D4D">
              <w:rPr>
                <w:rFonts w:ascii="Times New Roman" w:eastAsia="方正仿宋简体" w:hAnsi="Times New Roman"/>
                <w:b/>
                <w:bCs/>
                <w:color w:val="FFFFFF"/>
                <w:sz w:val="24"/>
                <w:szCs w:val="24"/>
              </w:rPr>
              <w:t>月</w:t>
            </w:r>
            <w:r w:rsidRPr="00E10D4D">
              <w:rPr>
                <w:rFonts w:ascii="Times New Roman" w:eastAsia="方正仿宋简体" w:hAnsi="Times New Roman"/>
                <w:b/>
                <w:bCs/>
                <w:color w:val="FFFFFF"/>
                <w:sz w:val="24"/>
                <w:szCs w:val="24"/>
              </w:rPr>
              <w:t>1</w:t>
            </w:r>
            <w:r w:rsidR="00C474CD" w:rsidRPr="00E10D4D">
              <w:rPr>
                <w:rFonts w:ascii="Times New Roman" w:eastAsia="方正仿宋简体" w:hAnsi="Times New Roman"/>
                <w:b/>
                <w:bCs/>
                <w:color w:val="FFFFFF"/>
                <w:sz w:val="24"/>
                <w:szCs w:val="24"/>
              </w:rPr>
              <w:t>8</w:t>
            </w:r>
            <w:r w:rsidRPr="00E10D4D">
              <w:rPr>
                <w:rFonts w:ascii="Times New Roman" w:eastAsia="方正仿宋简体" w:hAnsi="Times New Roman"/>
                <w:b/>
                <w:bCs/>
                <w:color w:val="FFFFFF"/>
                <w:sz w:val="24"/>
                <w:szCs w:val="24"/>
              </w:rPr>
              <w:t>日版本</w:t>
            </w:r>
          </w:p>
        </w:tc>
      </w:tr>
      <w:tr w:rsidR="00F76101" w:rsidRPr="00E10D4D"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第一条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color w:val="000000"/>
                <w:sz w:val="24"/>
                <w:szCs w:val="24"/>
              </w:rPr>
              <w:t>为保证上海期货交易所（以下简称交易所）钢材期货交割业务的正常进行，规范厂库交割行为，根据《上海期货交易所交易规则》和有关实施细则，制定本办法。</w:t>
            </w:r>
            <w:r w:rsidRPr="00E10D4D">
              <w:rPr>
                <w:rFonts w:ascii="Times New Roman" w:eastAsia="方正仿宋简体" w:hAnsi="Times New Roman"/>
                <w:color w:val="000000"/>
                <w:sz w:val="24"/>
                <w:szCs w:val="24"/>
              </w:rPr>
              <w:t xml:space="preserve"> </w:t>
            </w:r>
          </w:p>
        </w:tc>
        <w:tc>
          <w:tcPr>
            <w:tcW w:w="6874" w:type="dxa"/>
            <w:tcBorders>
              <w:top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第一条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color w:val="000000"/>
                <w:sz w:val="24"/>
                <w:szCs w:val="24"/>
              </w:rPr>
              <w:t>为保证上海期货交易所（以下简称交易所）钢材</w:t>
            </w:r>
            <w:r w:rsidRPr="00E10D4D">
              <w:rPr>
                <w:rFonts w:ascii="Times New Roman" w:eastAsia="方正仿宋简体" w:hAnsi="Times New Roman"/>
                <w:sz w:val="24"/>
                <w:szCs w:val="24"/>
                <w:shd w:val="pct15" w:color="auto" w:fill="FFFFFF"/>
              </w:rPr>
              <w:t>（螺纹钢、线材、热轧卷板）</w:t>
            </w:r>
            <w:r w:rsidRPr="00E10D4D">
              <w:rPr>
                <w:rFonts w:ascii="Times New Roman" w:eastAsia="方正仿宋简体" w:hAnsi="Times New Roman"/>
                <w:color w:val="000000"/>
                <w:sz w:val="24"/>
                <w:szCs w:val="24"/>
              </w:rPr>
              <w:t>期货交割业务的正常进行，规范</w:t>
            </w:r>
            <w:r w:rsidRPr="00E10D4D">
              <w:rPr>
                <w:rFonts w:ascii="Times New Roman" w:eastAsia="方正仿宋简体" w:hAnsi="Times New Roman"/>
                <w:sz w:val="24"/>
                <w:szCs w:val="24"/>
                <w:shd w:val="pct15" w:color="auto" w:fill="FFFFFF"/>
              </w:rPr>
              <w:t>指定钢材</w:t>
            </w:r>
            <w:r w:rsidRPr="00E10D4D">
              <w:rPr>
                <w:rFonts w:ascii="Times New Roman" w:eastAsia="方正仿宋简体" w:hAnsi="Times New Roman"/>
                <w:color w:val="000000"/>
                <w:sz w:val="24"/>
                <w:szCs w:val="24"/>
              </w:rPr>
              <w:t>厂库</w:t>
            </w:r>
            <w:r w:rsidRPr="00E10D4D">
              <w:rPr>
                <w:rFonts w:ascii="Times New Roman" w:eastAsia="方正仿宋简体" w:hAnsi="Times New Roman"/>
                <w:sz w:val="24"/>
                <w:szCs w:val="24"/>
                <w:shd w:val="pct15" w:color="auto" w:fill="FFFFFF"/>
              </w:rPr>
              <w:t>（以下简称厂库）</w:t>
            </w:r>
            <w:r w:rsidRPr="00E10D4D">
              <w:rPr>
                <w:rFonts w:ascii="Times New Roman" w:eastAsia="方正仿宋简体" w:hAnsi="Times New Roman"/>
                <w:color w:val="000000"/>
                <w:sz w:val="24"/>
                <w:szCs w:val="24"/>
              </w:rPr>
              <w:t>交割行为，根据《上海期货交易所交易规则》和有关实施细则，制定本办法。</w:t>
            </w:r>
            <w:r w:rsidRPr="00E10D4D">
              <w:rPr>
                <w:rFonts w:ascii="Times New Roman" w:eastAsia="方正仿宋简体" w:hAnsi="Times New Roman"/>
                <w:color w:val="000000"/>
                <w:sz w:val="24"/>
                <w:szCs w:val="24"/>
              </w:rPr>
              <w:t xml:space="preserve"> </w:t>
            </w:r>
          </w:p>
        </w:tc>
      </w:tr>
      <w:tr w:rsidR="00F76101" w:rsidRPr="00E10D4D"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第二条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color w:val="000000"/>
                <w:sz w:val="24"/>
                <w:szCs w:val="24"/>
              </w:rPr>
              <w:t>交易所指定钢材厂库（以下简称厂库）交割业务按本规定进行，交易所、会员、客户及指定钢材厂库必须遵守本规定。</w:t>
            </w:r>
          </w:p>
        </w:tc>
        <w:tc>
          <w:tcPr>
            <w:tcW w:w="6874" w:type="dxa"/>
            <w:tcBorders>
              <w:top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第二条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dstrike/>
                <w:color w:val="000000"/>
                <w:sz w:val="24"/>
                <w:szCs w:val="24"/>
              </w:rPr>
              <w:t>交易所指定钢材</w:t>
            </w:r>
            <w:r w:rsidRPr="00E10D4D">
              <w:rPr>
                <w:rFonts w:ascii="Times New Roman" w:eastAsia="方正仿宋简体" w:hAnsi="Times New Roman"/>
                <w:color w:val="000000"/>
                <w:sz w:val="24"/>
                <w:szCs w:val="24"/>
              </w:rPr>
              <w:t>厂库</w:t>
            </w:r>
            <w:r w:rsidRPr="00E10D4D">
              <w:rPr>
                <w:rFonts w:ascii="Times New Roman" w:eastAsia="方正仿宋简体" w:hAnsi="Times New Roman"/>
                <w:dstrike/>
                <w:color w:val="000000"/>
                <w:sz w:val="24"/>
                <w:szCs w:val="24"/>
              </w:rPr>
              <w:t>（以下简称厂库）</w:t>
            </w:r>
            <w:r w:rsidRPr="00E10D4D">
              <w:rPr>
                <w:rFonts w:ascii="Times New Roman" w:eastAsia="方正仿宋简体" w:hAnsi="Times New Roman"/>
                <w:color w:val="000000"/>
                <w:sz w:val="24"/>
                <w:szCs w:val="24"/>
              </w:rPr>
              <w:t>交割业务按本</w:t>
            </w:r>
            <w:r w:rsidRPr="00E10D4D">
              <w:rPr>
                <w:rFonts w:ascii="Times New Roman" w:eastAsia="方正仿宋简体" w:hAnsi="Times New Roman"/>
                <w:sz w:val="24"/>
                <w:szCs w:val="24"/>
                <w:shd w:val="pct15" w:color="auto" w:fill="FFFFFF"/>
              </w:rPr>
              <w:t>办法</w:t>
            </w:r>
            <w:r w:rsidRPr="00E10D4D">
              <w:rPr>
                <w:rFonts w:ascii="Times New Roman" w:eastAsia="方正仿宋简体" w:hAnsi="Times New Roman"/>
                <w:dstrike/>
                <w:color w:val="000000"/>
                <w:sz w:val="24"/>
                <w:szCs w:val="24"/>
              </w:rPr>
              <w:t>规定</w:t>
            </w:r>
            <w:r w:rsidRPr="00E10D4D">
              <w:rPr>
                <w:rFonts w:ascii="Times New Roman" w:eastAsia="方正仿宋简体" w:hAnsi="Times New Roman"/>
                <w:color w:val="000000"/>
                <w:sz w:val="24"/>
                <w:szCs w:val="24"/>
              </w:rPr>
              <w:t>进行，交易所、会员、客户</w:t>
            </w:r>
            <w:r w:rsidRPr="00E10D4D">
              <w:rPr>
                <w:rFonts w:ascii="Times New Roman" w:eastAsia="方正仿宋简体" w:hAnsi="Times New Roman"/>
                <w:sz w:val="24"/>
                <w:szCs w:val="24"/>
                <w:shd w:val="pct15" w:color="auto" w:fill="FFFFFF"/>
              </w:rPr>
              <w:t>以</w:t>
            </w:r>
            <w:r w:rsidRPr="00E10D4D">
              <w:rPr>
                <w:rFonts w:ascii="Times New Roman" w:eastAsia="方正仿宋简体" w:hAnsi="Times New Roman"/>
                <w:color w:val="000000"/>
                <w:sz w:val="24"/>
                <w:szCs w:val="24"/>
              </w:rPr>
              <w:t>及</w:t>
            </w:r>
            <w:r w:rsidRPr="00E10D4D">
              <w:rPr>
                <w:rFonts w:ascii="Times New Roman" w:eastAsia="方正仿宋简体" w:hAnsi="Times New Roman"/>
                <w:dstrike/>
                <w:color w:val="000000"/>
                <w:sz w:val="24"/>
                <w:szCs w:val="24"/>
              </w:rPr>
              <w:t>指定钢材</w:t>
            </w:r>
            <w:r w:rsidRPr="00E10D4D">
              <w:rPr>
                <w:rFonts w:ascii="Times New Roman" w:eastAsia="方正仿宋简体" w:hAnsi="Times New Roman"/>
                <w:color w:val="000000"/>
                <w:sz w:val="24"/>
                <w:szCs w:val="24"/>
              </w:rPr>
              <w:t>厂库</w:t>
            </w:r>
            <w:r w:rsidRPr="00E10D4D">
              <w:rPr>
                <w:rFonts w:ascii="Times New Roman" w:eastAsia="方正仿宋简体" w:hAnsi="Times New Roman"/>
                <w:sz w:val="24"/>
                <w:szCs w:val="24"/>
                <w:shd w:val="pct15" w:color="auto" w:fill="FFFFFF"/>
              </w:rPr>
              <w:t>应当</w:t>
            </w:r>
            <w:r w:rsidRPr="00E10D4D">
              <w:rPr>
                <w:rFonts w:ascii="Times New Roman" w:eastAsia="方正仿宋简体" w:hAnsi="Times New Roman"/>
                <w:dstrike/>
                <w:color w:val="000000"/>
                <w:sz w:val="24"/>
                <w:szCs w:val="24"/>
              </w:rPr>
              <w:t>必须</w:t>
            </w:r>
            <w:r w:rsidRPr="00E10D4D">
              <w:rPr>
                <w:rFonts w:ascii="Times New Roman" w:eastAsia="方正仿宋简体" w:hAnsi="Times New Roman"/>
                <w:color w:val="000000"/>
                <w:sz w:val="24"/>
                <w:szCs w:val="24"/>
              </w:rPr>
              <w:t>遵守本</w:t>
            </w:r>
            <w:r w:rsidRPr="00E10D4D">
              <w:rPr>
                <w:rFonts w:ascii="Times New Roman" w:eastAsia="方正仿宋简体" w:hAnsi="Times New Roman"/>
                <w:sz w:val="24"/>
                <w:szCs w:val="24"/>
                <w:shd w:val="pct15" w:color="auto" w:fill="FFFFFF"/>
              </w:rPr>
              <w:t>办法</w:t>
            </w:r>
            <w:r w:rsidRPr="00E10D4D">
              <w:rPr>
                <w:rFonts w:ascii="Times New Roman" w:eastAsia="方正仿宋简体" w:hAnsi="Times New Roman"/>
                <w:dstrike/>
                <w:color w:val="000000"/>
                <w:sz w:val="24"/>
                <w:szCs w:val="24"/>
              </w:rPr>
              <w:t>规定</w:t>
            </w:r>
            <w:r w:rsidRPr="00E10D4D">
              <w:rPr>
                <w:rFonts w:ascii="Times New Roman" w:eastAsia="方正仿宋简体" w:hAnsi="Times New Roman"/>
                <w:color w:val="000000"/>
                <w:sz w:val="24"/>
                <w:szCs w:val="24"/>
              </w:rPr>
              <w:t>。</w:t>
            </w:r>
          </w:p>
        </w:tc>
      </w:tr>
      <w:tr w:rsidR="00F76101" w:rsidRPr="00E10D4D"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第三十四条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color w:val="000000"/>
                <w:sz w:val="24"/>
                <w:szCs w:val="24"/>
              </w:rPr>
              <w:t>本规定的解释权属于上海期货交易所。</w:t>
            </w:r>
          </w:p>
        </w:tc>
        <w:tc>
          <w:tcPr>
            <w:tcW w:w="6874" w:type="dxa"/>
            <w:tcBorders>
              <w:top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第三十四条</w:t>
            </w:r>
            <w:r w:rsidRPr="00E10D4D">
              <w:rPr>
                <w:rFonts w:ascii="Times New Roman" w:eastAsia="方正仿宋简体" w:hAnsi="Times New Roman"/>
                <w:b/>
                <w:color w:val="000000"/>
                <w:sz w:val="24"/>
                <w:szCs w:val="24"/>
              </w:rPr>
              <w:t xml:space="preserve"> </w:t>
            </w:r>
            <w:r w:rsidRPr="00E10D4D">
              <w:rPr>
                <w:rFonts w:ascii="Times New Roman" w:eastAsia="方正仿宋简体" w:hAnsi="Times New Roman"/>
                <w:color w:val="000000"/>
                <w:sz w:val="24"/>
                <w:szCs w:val="24"/>
              </w:rPr>
              <w:t>本</w:t>
            </w:r>
            <w:r w:rsidRPr="00E10D4D">
              <w:rPr>
                <w:rFonts w:ascii="Times New Roman" w:eastAsia="方正仿宋简体" w:hAnsi="Times New Roman"/>
                <w:sz w:val="24"/>
                <w:szCs w:val="24"/>
                <w:shd w:val="pct15" w:color="auto" w:fill="FFFFFF"/>
              </w:rPr>
              <w:t>办法</w:t>
            </w:r>
            <w:r w:rsidRPr="00E10D4D">
              <w:rPr>
                <w:rFonts w:ascii="Times New Roman" w:eastAsia="方正仿宋简体" w:hAnsi="Times New Roman"/>
                <w:dstrike/>
                <w:color w:val="000000"/>
                <w:sz w:val="24"/>
                <w:szCs w:val="24"/>
              </w:rPr>
              <w:t>规定</w:t>
            </w:r>
            <w:r w:rsidRPr="00E10D4D">
              <w:rPr>
                <w:rFonts w:ascii="Times New Roman" w:eastAsia="方正仿宋简体" w:hAnsi="Times New Roman"/>
                <w:color w:val="000000"/>
                <w:sz w:val="24"/>
                <w:szCs w:val="24"/>
              </w:rPr>
              <w:t>的解释权属于上海期货交易所。</w:t>
            </w:r>
          </w:p>
        </w:tc>
      </w:tr>
      <w:tr w:rsidR="00F76101" w:rsidRPr="00E10D4D"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第三十五条</w:t>
            </w:r>
            <w:r w:rsidRPr="00E10D4D">
              <w:rPr>
                <w:rFonts w:ascii="Times New Roman" w:eastAsia="方正仿宋简体" w:hAnsi="Times New Roman"/>
                <w:color w:val="000000"/>
                <w:sz w:val="24"/>
                <w:szCs w:val="24"/>
              </w:rPr>
              <w:t xml:space="preserve"> </w:t>
            </w:r>
            <w:r w:rsidRPr="00E10D4D">
              <w:rPr>
                <w:rFonts w:ascii="Times New Roman" w:eastAsia="方正仿宋简体" w:hAnsi="Times New Roman"/>
                <w:color w:val="000000"/>
                <w:sz w:val="24"/>
                <w:szCs w:val="24"/>
              </w:rPr>
              <w:t>本规定未尽事宜，参照上海期货交易所仓库标准仓单和交割相关规定执行。</w:t>
            </w:r>
          </w:p>
        </w:tc>
        <w:tc>
          <w:tcPr>
            <w:tcW w:w="6874" w:type="dxa"/>
            <w:tcBorders>
              <w:top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color w:val="000000"/>
                <w:sz w:val="24"/>
                <w:szCs w:val="24"/>
              </w:rPr>
            </w:pPr>
            <w:r w:rsidRPr="00E10D4D">
              <w:rPr>
                <w:rFonts w:ascii="Times New Roman" w:eastAsia="方正仿宋简体" w:hAnsi="Times New Roman"/>
                <w:b/>
                <w:color w:val="000000"/>
                <w:sz w:val="24"/>
                <w:szCs w:val="24"/>
              </w:rPr>
              <w:t>第三十五条</w:t>
            </w:r>
            <w:r w:rsidRPr="00E10D4D">
              <w:rPr>
                <w:rFonts w:ascii="Times New Roman" w:eastAsia="方正仿宋简体" w:hAnsi="Times New Roman"/>
                <w:b/>
                <w:color w:val="000000"/>
                <w:sz w:val="24"/>
                <w:szCs w:val="24"/>
              </w:rPr>
              <w:t xml:space="preserve"> </w:t>
            </w:r>
            <w:r w:rsidRPr="00E10D4D">
              <w:rPr>
                <w:rFonts w:ascii="Times New Roman" w:eastAsia="方正仿宋简体" w:hAnsi="Times New Roman"/>
                <w:color w:val="000000"/>
                <w:sz w:val="24"/>
                <w:szCs w:val="24"/>
              </w:rPr>
              <w:t>本</w:t>
            </w:r>
            <w:r w:rsidRPr="00E10D4D">
              <w:rPr>
                <w:rFonts w:ascii="Times New Roman" w:eastAsia="方正仿宋简体" w:hAnsi="Times New Roman"/>
                <w:sz w:val="24"/>
                <w:szCs w:val="24"/>
                <w:shd w:val="pct15" w:color="auto" w:fill="FFFFFF"/>
              </w:rPr>
              <w:t>办法</w:t>
            </w:r>
            <w:r w:rsidRPr="00E10D4D">
              <w:rPr>
                <w:rFonts w:ascii="Times New Roman" w:eastAsia="方正仿宋简体" w:hAnsi="Times New Roman"/>
                <w:dstrike/>
                <w:color w:val="000000"/>
                <w:sz w:val="24"/>
                <w:szCs w:val="24"/>
              </w:rPr>
              <w:t>规定</w:t>
            </w:r>
            <w:r w:rsidRPr="00E10D4D">
              <w:rPr>
                <w:rFonts w:ascii="Times New Roman" w:eastAsia="方正仿宋简体" w:hAnsi="Times New Roman"/>
                <w:color w:val="000000"/>
                <w:sz w:val="24"/>
                <w:szCs w:val="24"/>
              </w:rPr>
              <w:t>未尽事宜，参照上海期货交易所仓库标准仓单和交割相关规定执行。</w:t>
            </w:r>
          </w:p>
        </w:tc>
      </w:tr>
      <w:tr w:rsidR="00F76101" w:rsidRPr="00E10D4D"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方正仿宋简体" w:hAnsi="Times New Roman"/>
                <w:b/>
                <w:color w:val="000000"/>
                <w:sz w:val="24"/>
                <w:szCs w:val="24"/>
              </w:rPr>
            </w:pPr>
          </w:p>
        </w:tc>
        <w:tc>
          <w:tcPr>
            <w:tcW w:w="6874" w:type="dxa"/>
            <w:tcBorders>
              <w:top w:val="single" w:sz="8" w:space="0" w:color="4BACC6"/>
              <w:bottom w:val="single" w:sz="8" w:space="0" w:color="4BACC6"/>
            </w:tcBorders>
            <w:shd w:val="clear" w:color="auto" w:fill="auto"/>
          </w:tcPr>
          <w:p w:rsidR="00F76101" w:rsidRPr="00E10D4D" w:rsidRDefault="00F76101" w:rsidP="00E17C8E">
            <w:pPr>
              <w:adjustRightInd w:val="0"/>
              <w:snapToGrid w:val="0"/>
              <w:spacing w:line="440" w:lineRule="exact"/>
              <w:rPr>
                <w:rFonts w:ascii="Times New Roman" w:eastAsia="仿宋_GB2312" w:hAnsi="Times New Roman"/>
                <w:b/>
                <w:color w:val="000000"/>
                <w:sz w:val="24"/>
                <w:szCs w:val="24"/>
              </w:rPr>
            </w:pPr>
            <w:r w:rsidRPr="00E10D4D">
              <w:rPr>
                <w:rFonts w:ascii="Times New Roman" w:eastAsia="方正仿宋简体" w:hAnsi="Times New Roman"/>
                <w:b/>
                <w:color w:val="000000"/>
                <w:sz w:val="24"/>
                <w:szCs w:val="24"/>
              </w:rPr>
              <w:t>第三十六条</w:t>
            </w:r>
            <w:r w:rsidRPr="00E10D4D">
              <w:rPr>
                <w:rFonts w:ascii="Times New Roman" w:eastAsia="仿宋_GB2312" w:hAnsi="Times New Roman"/>
                <w:b/>
                <w:color w:val="000000"/>
                <w:sz w:val="24"/>
                <w:szCs w:val="24"/>
              </w:rPr>
              <w:t xml:space="preserve"> </w:t>
            </w:r>
            <w:r w:rsidRPr="00E10D4D">
              <w:rPr>
                <w:rFonts w:ascii="Times New Roman" w:eastAsia="方正仿宋简体" w:hAnsi="Times New Roman"/>
                <w:sz w:val="24"/>
                <w:szCs w:val="24"/>
                <w:shd w:val="pct15" w:color="auto" w:fill="FFFFFF"/>
              </w:rPr>
              <w:t>违反本办法规定的，交易所按照《上海期货交易所违规处理办法》的有关规定处理。</w:t>
            </w:r>
          </w:p>
        </w:tc>
      </w:tr>
    </w:tbl>
    <w:p w:rsidR="00706EB3" w:rsidRPr="00E10D4D" w:rsidRDefault="00706EB3" w:rsidP="00E17C8E">
      <w:pPr>
        <w:jc w:val="left"/>
        <w:rPr>
          <w:rFonts w:ascii="Times New Roman" w:eastAsia="方正仿宋简体" w:hAnsi="Times New Roman"/>
          <w:sz w:val="28"/>
          <w:szCs w:val="28"/>
        </w:rPr>
      </w:pPr>
    </w:p>
    <w:sectPr w:rsidR="00706EB3" w:rsidRPr="00E10D4D" w:rsidSect="00E10D4D">
      <w:headerReference w:type="default" r:id="rId9"/>
      <w:footerReference w:type="default" r:id="rId10"/>
      <w:footerReference w:type="first" r:id="rId11"/>
      <w:pgSz w:w="16840" w:h="11900" w:orient="landscape"/>
      <w:pgMar w:top="1800" w:right="1440" w:bottom="1800"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A9" w:rsidRDefault="00F717A9" w:rsidP="005B5DBB">
      <w:r>
        <w:separator/>
      </w:r>
    </w:p>
  </w:endnote>
  <w:endnote w:type="continuationSeparator" w:id="0">
    <w:p w:rsidR="00F717A9" w:rsidRDefault="00F717A9" w:rsidP="005B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270702361"/>
      <w:docPartObj>
        <w:docPartGallery w:val="Page Numbers (Bottom of Page)"/>
        <w:docPartUnique/>
      </w:docPartObj>
    </w:sdtPr>
    <w:sdtEndPr/>
    <w:sdtContent>
      <w:p w:rsidR="009C474D" w:rsidRPr="009C474D" w:rsidRDefault="009C474D">
        <w:pPr>
          <w:pStyle w:val="a5"/>
          <w:jc w:val="center"/>
          <w:rPr>
            <w:rFonts w:ascii="Times New Roman" w:hAnsi="Times New Roman"/>
            <w:sz w:val="24"/>
            <w:szCs w:val="24"/>
          </w:rPr>
        </w:pPr>
        <w:r w:rsidRPr="009C474D">
          <w:rPr>
            <w:rFonts w:ascii="Times New Roman" w:hAnsi="Times New Roman"/>
            <w:sz w:val="24"/>
            <w:szCs w:val="24"/>
          </w:rPr>
          <w:fldChar w:fldCharType="begin"/>
        </w:r>
        <w:r w:rsidRPr="009C474D">
          <w:rPr>
            <w:rFonts w:ascii="Times New Roman" w:hAnsi="Times New Roman"/>
            <w:sz w:val="24"/>
            <w:szCs w:val="24"/>
          </w:rPr>
          <w:instrText>PAGE   \* MERGEFORMAT</w:instrText>
        </w:r>
        <w:r w:rsidRPr="009C474D">
          <w:rPr>
            <w:rFonts w:ascii="Times New Roman" w:hAnsi="Times New Roman"/>
            <w:sz w:val="24"/>
            <w:szCs w:val="24"/>
          </w:rPr>
          <w:fldChar w:fldCharType="separate"/>
        </w:r>
        <w:r w:rsidR="00426F03" w:rsidRPr="00426F03">
          <w:rPr>
            <w:rFonts w:ascii="Times New Roman" w:hAnsi="Times New Roman"/>
            <w:noProof/>
            <w:sz w:val="24"/>
            <w:szCs w:val="24"/>
            <w:lang w:val="zh-CN"/>
          </w:rPr>
          <w:t>-</w:t>
        </w:r>
        <w:r w:rsidR="00426F03">
          <w:rPr>
            <w:rFonts w:ascii="Times New Roman" w:hAnsi="Times New Roman"/>
            <w:noProof/>
            <w:sz w:val="24"/>
            <w:szCs w:val="24"/>
          </w:rPr>
          <w:t xml:space="preserve"> 2 -</w:t>
        </w:r>
        <w:r w:rsidRPr="009C474D">
          <w:rPr>
            <w:rFonts w:ascii="Times New Roman" w:hAnsi="Times New Roman"/>
            <w:sz w:val="24"/>
            <w:szCs w:val="24"/>
          </w:rPr>
          <w:fldChar w:fldCharType="end"/>
        </w:r>
      </w:p>
    </w:sdtContent>
  </w:sdt>
  <w:p w:rsidR="00E17C8E" w:rsidRPr="0011773F" w:rsidRDefault="00E17C8E" w:rsidP="0011773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645898690"/>
      <w:docPartObj>
        <w:docPartGallery w:val="Page Numbers (Bottom of Page)"/>
        <w:docPartUnique/>
      </w:docPartObj>
    </w:sdtPr>
    <w:sdtEndPr/>
    <w:sdtContent>
      <w:p w:rsidR="00E10D4D" w:rsidRPr="00E10D4D" w:rsidRDefault="00E10D4D">
        <w:pPr>
          <w:pStyle w:val="a5"/>
          <w:jc w:val="center"/>
          <w:rPr>
            <w:rFonts w:ascii="Times New Roman" w:hAnsi="Times New Roman"/>
            <w:sz w:val="24"/>
          </w:rPr>
        </w:pPr>
        <w:r w:rsidRPr="00E10D4D">
          <w:rPr>
            <w:rFonts w:ascii="Times New Roman" w:hAnsi="Times New Roman"/>
            <w:sz w:val="24"/>
          </w:rPr>
          <w:fldChar w:fldCharType="begin"/>
        </w:r>
        <w:r w:rsidRPr="00E10D4D">
          <w:rPr>
            <w:rFonts w:ascii="Times New Roman" w:hAnsi="Times New Roman"/>
            <w:sz w:val="24"/>
          </w:rPr>
          <w:instrText>PAGE   \* MERGEFORMAT</w:instrText>
        </w:r>
        <w:r w:rsidRPr="00E10D4D">
          <w:rPr>
            <w:rFonts w:ascii="Times New Roman" w:hAnsi="Times New Roman"/>
            <w:sz w:val="24"/>
          </w:rPr>
          <w:fldChar w:fldCharType="separate"/>
        </w:r>
        <w:r w:rsidR="00426F03" w:rsidRPr="00426F03">
          <w:rPr>
            <w:rFonts w:ascii="Times New Roman" w:hAnsi="Times New Roman"/>
            <w:noProof/>
            <w:sz w:val="24"/>
            <w:lang w:val="zh-CN"/>
          </w:rPr>
          <w:t>-</w:t>
        </w:r>
        <w:r w:rsidR="00426F03">
          <w:rPr>
            <w:rFonts w:ascii="Times New Roman" w:hAnsi="Times New Roman"/>
            <w:noProof/>
            <w:sz w:val="24"/>
          </w:rPr>
          <w:t xml:space="preserve"> 1 -</w:t>
        </w:r>
        <w:r w:rsidRPr="00E10D4D">
          <w:rPr>
            <w:rFonts w:ascii="Times New Roman" w:hAnsi="Times New Roman"/>
            <w:sz w:val="24"/>
          </w:rPr>
          <w:fldChar w:fldCharType="end"/>
        </w:r>
      </w:p>
    </w:sdtContent>
  </w:sdt>
  <w:p w:rsidR="00E17C8E" w:rsidRDefault="00E17C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A9" w:rsidRDefault="00F717A9" w:rsidP="005B5DBB">
      <w:r>
        <w:separator/>
      </w:r>
    </w:p>
  </w:footnote>
  <w:footnote w:type="continuationSeparator" w:id="0">
    <w:p w:rsidR="00F717A9" w:rsidRDefault="00F717A9" w:rsidP="005B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C8E" w:rsidRDefault="00E17C8E" w:rsidP="00EF740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08"/>
    <w:rsid w:val="00002020"/>
    <w:rsid w:val="00005792"/>
    <w:rsid w:val="00005C21"/>
    <w:rsid w:val="0001003A"/>
    <w:rsid w:val="00021229"/>
    <w:rsid w:val="000262B4"/>
    <w:rsid w:val="0003003D"/>
    <w:rsid w:val="00035ADA"/>
    <w:rsid w:val="000425FC"/>
    <w:rsid w:val="00045C0D"/>
    <w:rsid w:val="000517F6"/>
    <w:rsid w:val="000764C7"/>
    <w:rsid w:val="00082A8B"/>
    <w:rsid w:val="000A1BB0"/>
    <w:rsid w:val="000C0979"/>
    <w:rsid w:val="000C6F83"/>
    <w:rsid w:val="000D3F80"/>
    <w:rsid w:val="000F5428"/>
    <w:rsid w:val="000F699B"/>
    <w:rsid w:val="000F71C0"/>
    <w:rsid w:val="00113241"/>
    <w:rsid w:val="0011354E"/>
    <w:rsid w:val="0011773F"/>
    <w:rsid w:val="001261FD"/>
    <w:rsid w:val="00126C14"/>
    <w:rsid w:val="001276A2"/>
    <w:rsid w:val="001318EE"/>
    <w:rsid w:val="00141C7C"/>
    <w:rsid w:val="00145B2C"/>
    <w:rsid w:val="0015178F"/>
    <w:rsid w:val="00155928"/>
    <w:rsid w:val="00157C30"/>
    <w:rsid w:val="00163A04"/>
    <w:rsid w:val="00172443"/>
    <w:rsid w:val="001763AB"/>
    <w:rsid w:val="00180919"/>
    <w:rsid w:val="00180D60"/>
    <w:rsid w:val="00182395"/>
    <w:rsid w:val="00185847"/>
    <w:rsid w:val="00186CA0"/>
    <w:rsid w:val="001A1A80"/>
    <w:rsid w:val="001A6608"/>
    <w:rsid w:val="001B32B2"/>
    <w:rsid w:val="001B75AC"/>
    <w:rsid w:val="001C1FE9"/>
    <w:rsid w:val="001D03AD"/>
    <w:rsid w:val="001D2477"/>
    <w:rsid w:val="001E22F3"/>
    <w:rsid w:val="001E5B37"/>
    <w:rsid w:val="001E7612"/>
    <w:rsid w:val="001F5549"/>
    <w:rsid w:val="00204946"/>
    <w:rsid w:val="00204D6F"/>
    <w:rsid w:val="00210AAF"/>
    <w:rsid w:val="00212F10"/>
    <w:rsid w:val="00221D21"/>
    <w:rsid w:val="002232DC"/>
    <w:rsid w:val="002233CC"/>
    <w:rsid w:val="00226B6F"/>
    <w:rsid w:val="0023503E"/>
    <w:rsid w:val="00245070"/>
    <w:rsid w:val="0024619D"/>
    <w:rsid w:val="00254C98"/>
    <w:rsid w:val="00257393"/>
    <w:rsid w:val="00263872"/>
    <w:rsid w:val="00284083"/>
    <w:rsid w:val="002912AA"/>
    <w:rsid w:val="002951EA"/>
    <w:rsid w:val="002A175F"/>
    <w:rsid w:val="002B6F4A"/>
    <w:rsid w:val="002C0D65"/>
    <w:rsid w:val="002D7AD4"/>
    <w:rsid w:val="002F2D07"/>
    <w:rsid w:val="002F3881"/>
    <w:rsid w:val="003104FF"/>
    <w:rsid w:val="003141FE"/>
    <w:rsid w:val="00315C82"/>
    <w:rsid w:val="0031750F"/>
    <w:rsid w:val="00321FB3"/>
    <w:rsid w:val="00327785"/>
    <w:rsid w:val="00332B89"/>
    <w:rsid w:val="0034058C"/>
    <w:rsid w:val="0034493B"/>
    <w:rsid w:val="00345099"/>
    <w:rsid w:val="003615CC"/>
    <w:rsid w:val="00366F9B"/>
    <w:rsid w:val="0037346A"/>
    <w:rsid w:val="00381539"/>
    <w:rsid w:val="00383ED7"/>
    <w:rsid w:val="0039124F"/>
    <w:rsid w:val="00393BBB"/>
    <w:rsid w:val="003C3271"/>
    <w:rsid w:val="003D1582"/>
    <w:rsid w:val="003D6740"/>
    <w:rsid w:val="003E7550"/>
    <w:rsid w:val="003F1898"/>
    <w:rsid w:val="003F758E"/>
    <w:rsid w:val="00413645"/>
    <w:rsid w:val="00425BF0"/>
    <w:rsid w:val="00426F03"/>
    <w:rsid w:val="00435E0D"/>
    <w:rsid w:val="0045681C"/>
    <w:rsid w:val="00461739"/>
    <w:rsid w:val="004751E9"/>
    <w:rsid w:val="00490477"/>
    <w:rsid w:val="004B183B"/>
    <w:rsid w:val="004E7929"/>
    <w:rsid w:val="004F0543"/>
    <w:rsid w:val="004F77EC"/>
    <w:rsid w:val="00500445"/>
    <w:rsid w:val="00503F29"/>
    <w:rsid w:val="0050527F"/>
    <w:rsid w:val="005113FB"/>
    <w:rsid w:val="00514480"/>
    <w:rsid w:val="00516DBB"/>
    <w:rsid w:val="00522343"/>
    <w:rsid w:val="005311B0"/>
    <w:rsid w:val="0053334B"/>
    <w:rsid w:val="00540CB7"/>
    <w:rsid w:val="00554255"/>
    <w:rsid w:val="005567E7"/>
    <w:rsid w:val="00560E45"/>
    <w:rsid w:val="00574A5C"/>
    <w:rsid w:val="00576248"/>
    <w:rsid w:val="005777B9"/>
    <w:rsid w:val="00580D45"/>
    <w:rsid w:val="00583F3D"/>
    <w:rsid w:val="00591845"/>
    <w:rsid w:val="0059333B"/>
    <w:rsid w:val="005B5DBB"/>
    <w:rsid w:val="005D0F54"/>
    <w:rsid w:val="005D264F"/>
    <w:rsid w:val="005D7FEF"/>
    <w:rsid w:val="005E7AB5"/>
    <w:rsid w:val="005F6627"/>
    <w:rsid w:val="006012EC"/>
    <w:rsid w:val="006063F7"/>
    <w:rsid w:val="006076D2"/>
    <w:rsid w:val="0061283A"/>
    <w:rsid w:val="00625327"/>
    <w:rsid w:val="00625F07"/>
    <w:rsid w:val="00630D12"/>
    <w:rsid w:val="00642BDB"/>
    <w:rsid w:val="00657EFF"/>
    <w:rsid w:val="0068692C"/>
    <w:rsid w:val="006A037F"/>
    <w:rsid w:val="006A3357"/>
    <w:rsid w:val="006A73D1"/>
    <w:rsid w:val="006B5A9A"/>
    <w:rsid w:val="006C3052"/>
    <w:rsid w:val="006C4426"/>
    <w:rsid w:val="006D0D84"/>
    <w:rsid w:val="006E1D97"/>
    <w:rsid w:val="0070539C"/>
    <w:rsid w:val="0070600C"/>
    <w:rsid w:val="00706EB3"/>
    <w:rsid w:val="00707D2E"/>
    <w:rsid w:val="007170AE"/>
    <w:rsid w:val="00741935"/>
    <w:rsid w:val="00743685"/>
    <w:rsid w:val="00750523"/>
    <w:rsid w:val="00753DD9"/>
    <w:rsid w:val="007649A8"/>
    <w:rsid w:val="00774D3D"/>
    <w:rsid w:val="0078167C"/>
    <w:rsid w:val="007877A7"/>
    <w:rsid w:val="00790920"/>
    <w:rsid w:val="007B0C25"/>
    <w:rsid w:val="007B29F7"/>
    <w:rsid w:val="007B2A47"/>
    <w:rsid w:val="007B5A77"/>
    <w:rsid w:val="007C08F4"/>
    <w:rsid w:val="007D0733"/>
    <w:rsid w:val="007D2064"/>
    <w:rsid w:val="007E68EE"/>
    <w:rsid w:val="007E6EFE"/>
    <w:rsid w:val="007E7150"/>
    <w:rsid w:val="007F4B88"/>
    <w:rsid w:val="00800C63"/>
    <w:rsid w:val="00811C02"/>
    <w:rsid w:val="0081255B"/>
    <w:rsid w:val="00817DEA"/>
    <w:rsid w:val="008249A4"/>
    <w:rsid w:val="00824A10"/>
    <w:rsid w:val="00825304"/>
    <w:rsid w:val="00825A52"/>
    <w:rsid w:val="008302C7"/>
    <w:rsid w:val="00836C32"/>
    <w:rsid w:val="00840793"/>
    <w:rsid w:val="00851AD3"/>
    <w:rsid w:val="0085359E"/>
    <w:rsid w:val="00865F54"/>
    <w:rsid w:val="00873357"/>
    <w:rsid w:val="00875BCF"/>
    <w:rsid w:val="008904E5"/>
    <w:rsid w:val="00893D09"/>
    <w:rsid w:val="00893E38"/>
    <w:rsid w:val="00897698"/>
    <w:rsid w:val="008B2E16"/>
    <w:rsid w:val="008E4A35"/>
    <w:rsid w:val="008F4A3B"/>
    <w:rsid w:val="00921AAC"/>
    <w:rsid w:val="0092671D"/>
    <w:rsid w:val="00930E4A"/>
    <w:rsid w:val="00931980"/>
    <w:rsid w:val="0094102C"/>
    <w:rsid w:val="00956F5F"/>
    <w:rsid w:val="00972632"/>
    <w:rsid w:val="009736D5"/>
    <w:rsid w:val="00973B34"/>
    <w:rsid w:val="00974995"/>
    <w:rsid w:val="009778B5"/>
    <w:rsid w:val="00991E28"/>
    <w:rsid w:val="009A0594"/>
    <w:rsid w:val="009B040D"/>
    <w:rsid w:val="009C474D"/>
    <w:rsid w:val="009C4A43"/>
    <w:rsid w:val="009D1234"/>
    <w:rsid w:val="009D1A94"/>
    <w:rsid w:val="009D3541"/>
    <w:rsid w:val="009E521C"/>
    <w:rsid w:val="009E6628"/>
    <w:rsid w:val="00A134DC"/>
    <w:rsid w:val="00A20991"/>
    <w:rsid w:val="00A315F6"/>
    <w:rsid w:val="00A33220"/>
    <w:rsid w:val="00A45EF4"/>
    <w:rsid w:val="00A466A1"/>
    <w:rsid w:val="00A80D7C"/>
    <w:rsid w:val="00A81972"/>
    <w:rsid w:val="00A862F8"/>
    <w:rsid w:val="00A97083"/>
    <w:rsid w:val="00AA4507"/>
    <w:rsid w:val="00AC1437"/>
    <w:rsid w:val="00AC525F"/>
    <w:rsid w:val="00AD1408"/>
    <w:rsid w:val="00AD619C"/>
    <w:rsid w:val="00AF6027"/>
    <w:rsid w:val="00B06F5E"/>
    <w:rsid w:val="00B1248B"/>
    <w:rsid w:val="00B16F7A"/>
    <w:rsid w:val="00B177E6"/>
    <w:rsid w:val="00B212CB"/>
    <w:rsid w:val="00B359B9"/>
    <w:rsid w:val="00B373E9"/>
    <w:rsid w:val="00B52132"/>
    <w:rsid w:val="00B57DD0"/>
    <w:rsid w:val="00B62BD0"/>
    <w:rsid w:val="00B63BE2"/>
    <w:rsid w:val="00B93449"/>
    <w:rsid w:val="00BA79FC"/>
    <w:rsid w:val="00BC25B2"/>
    <w:rsid w:val="00BC6EAC"/>
    <w:rsid w:val="00BF20EA"/>
    <w:rsid w:val="00C07C0B"/>
    <w:rsid w:val="00C10D40"/>
    <w:rsid w:val="00C211ED"/>
    <w:rsid w:val="00C232F1"/>
    <w:rsid w:val="00C2381C"/>
    <w:rsid w:val="00C25B9D"/>
    <w:rsid w:val="00C25E6E"/>
    <w:rsid w:val="00C27BD6"/>
    <w:rsid w:val="00C34240"/>
    <w:rsid w:val="00C474CD"/>
    <w:rsid w:val="00C70C4A"/>
    <w:rsid w:val="00C7124F"/>
    <w:rsid w:val="00C75CE1"/>
    <w:rsid w:val="00C76AA9"/>
    <w:rsid w:val="00C812E9"/>
    <w:rsid w:val="00C913D0"/>
    <w:rsid w:val="00C96B27"/>
    <w:rsid w:val="00C9741B"/>
    <w:rsid w:val="00CB2468"/>
    <w:rsid w:val="00CC5FCC"/>
    <w:rsid w:val="00CD1FFF"/>
    <w:rsid w:val="00D01240"/>
    <w:rsid w:val="00D02E1E"/>
    <w:rsid w:val="00D077F0"/>
    <w:rsid w:val="00D50C76"/>
    <w:rsid w:val="00D76EFE"/>
    <w:rsid w:val="00D92132"/>
    <w:rsid w:val="00D92A77"/>
    <w:rsid w:val="00DA3D26"/>
    <w:rsid w:val="00DA4A17"/>
    <w:rsid w:val="00DC6B37"/>
    <w:rsid w:val="00DC6F07"/>
    <w:rsid w:val="00DD05C9"/>
    <w:rsid w:val="00DD3340"/>
    <w:rsid w:val="00DD48CA"/>
    <w:rsid w:val="00DE12C3"/>
    <w:rsid w:val="00DE1FC9"/>
    <w:rsid w:val="00DF4DD1"/>
    <w:rsid w:val="00E01F52"/>
    <w:rsid w:val="00E10D4D"/>
    <w:rsid w:val="00E17C8E"/>
    <w:rsid w:val="00E61983"/>
    <w:rsid w:val="00E72C72"/>
    <w:rsid w:val="00E761F0"/>
    <w:rsid w:val="00E85F0C"/>
    <w:rsid w:val="00E97CD1"/>
    <w:rsid w:val="00EA24C2"/>
    <w:rsid w:val="00EA30F7"/>
    <w:rsid w:val="00EA7C38"/>
    <w:rsid w:val="00EB6320"/>
    <w:rsid w:val="00EC7B7C"/>
    <w:rsid w:val="00EF6036"/>
    <w:rsid w:val="00EF7403"/>
    <w:rsid w:val="00F03819"/>
    <w:rsid w:val="00F24032"/>
    <w:rsid w:val="00F24667"/>
    <w:rsid w:val="00F33047"/>
    <w:rsid w:val="00F41B86"/>
    <w:rsid w:val="00F55543"/>
    <w:rsid w:val="00F559BF"/>
    <w:rsid w:val="00F559C9"/>
    <w:rsid w:val="00F624C3"/>
    <w:rsid w:val="00F6634C"/>
    <w:rsid w:val="00F717A9"/>
    <w:rsid w:val="00F76101"/>
    <w:rsid w:val="00F81147"/>
    <w:rsid w:val="00F84984"/>
    <w:rsid w:val="00F8668D"/>
    <w:rsid w:val="00F93376"/>
    <w:rsid w:val="00FA01C5"/>
    <w:rsid w:val="00FA1761"/>
    <w:rsid w:val="00FB72A0"/>
    <w:rsid w:val="00FB7444"/>
    <w:rsid w:val="00FB7B69"/>
    <w:rsid w:val="00FD1C1A"/>
    <w:rsid w:val="00FE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08"/>
    <w:pPr>
      <w:widowControl w:val="0"/>
      <w:jc w:val="both"/>
    </w:pPr>
    <w:rPr>
      <w:rFonts w:ascii="Calibri" w:eastAsia="宋体" w:hAnsi="Calibri" w:cs="Times New Roman"/>
      <w:sz w:val="21"/>
      <w:szCs w:val="22"/>
    </w:rPr>
  </w:style>
  <w:style w:type="paragraph" w:styleId="1">
    <w:name w:val="heading 1"/>
    <w:basedOn w:val="a"/>
    <w:next w:val="a"/>
    <w:link w:val="1Char"/>
    <w:uiPriority w:val="9"/>
    <w:qFormat/>
    <w:rsid w:val="0011354E"/>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11354E"/>
    <w:rPr>
      <w:rFonts w:ascii="Times New Roman" w:eastAsia="宋体" w:hAnsi="Times New Roman" w:cs="Times New Roman"/>
      <w:b/>
      <w:bCs/>
      <w:kern w:val="44"/>
      <w:sz w:val="44"/>
      <w:szCs w:val="44"/>
    </w:rPr>
  </w:style>
  <w:style w:type="paragraph" w:styleId="a4">
    <w:name w:val="header"/>
    <w:basedOn w:val="a"/>
    <w:link w:val="Char"/>
    <w:uiPriority w:val="99"/>
    <w:unhideWhenUsed/>
    <w:rsid w:val="005B5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BB"/>
    <w:rPr>
      <w:rFonts w:ascii="Calibri" w:eastAsia="宋体" w:hAnsi="Calibri" w:cs="Times New Roman"/>
      <w:sz w:val="18"/>
      <w:szCs w:val="18"/>
    </w:rPr>
  </w:style>
  <w:style w:type="paragraph" w:styleId="a5">
    <w:name w:val="footer"/>
    <w:basedOn w:val="a"/>
    <w:link w:val="Char0"/>
    <w:uiPriority w:val="99"/>
    <w:unhideWhenUsed/>
    <w:rsid w:val="005B5DBB"/>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BB"/>
    <w:rPr>
      <w:rFonts w:ascii="Calibri" w:eastAsia="宋体" w:hAnsi="Calibri" w:cs="Times New Roman"/>
      <w:sz w:val="18"/>
      <w:szCs w:val="18"/>
    </w:rPr>
  </w:style>
  <w:style w:type="paragraph" w:styleId="a6">
    <w:name w:val="Normal (Web)"/>
    <w:basedOn w:val="a"/>
    <w:rsid w:val="00B177E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321FB3"/>
    <w:rPr>
      <w:sz w:val="18"/>
      <w:szCs w:val="18"/>
    </w:rPr>
  </w:style>
  <w:style w:type="character" w:customStyle="1" w:styleId="Char1">
    <w:name w:val="批注框文本 Char"/>
    <w:basedOn w:val="a0"/>
    <w:link w:val="a7"/>
    <w:uiPriority w:val="99"/>
    <w:semiHidden/>
    <w:rsid w:val="00321FB3"/>
    <w:rPr>
      <w:rFonts w:ascii="Calibri" w:eastAsia="宋体" w:hAnsi="Calibri" w:cs="Times New Roman"/>
      <w:sz w:val="18"/>
      <w:szCs w:val="18"/>
    </w:rPr>
  </w:style>
  <w:style w:type="character" w:customStyle="1" w:styleId="10">
    <w:name w:val="页码1"/>
    <w:rsid w:val="00657EFF"/>
  </w:style>
  <w:style w:type="paragraph" w:customStyle="1" w:styleId="A8">
    <w:name w:val="正文 A"/>
    <w:rsid w:val="0092671D"/>
    <w:pPr>
      <w:widowControl w:val="0"/>
      <w:jc w:val="both"/>
    </w:pPr>
    <w:rPr>
      <w:rFonts w:ascii="Calibri" w:eastAsia="Calibri" w:hAnsi="Calibri" w:cs="Calibri"/>
      <w:color w:val="000000"/>
      <w:sz w:val="21"/>
      <w:szCs w:val="21"/>
      <w:u w:color="000000"/>
    </w:rPr>
  </w:style>
  <w:style w:type="character" w:styleId="a9">
    <w:name w:val="annotation reference"/>
    <w:basedOn w:val="a0"/>
    <w:uiPriority w:val="99"/>
    <w:semiHidden/>
    <w:unhideWhenUsed/>
    <w:rsid w:val="0092671D"/>
    <w:rPr>
      <w:sz w:val="21"/>
      <w:szCs w:val="21"/>
    </w:rPr>
  </w:style>
  <w:style w:type="paragraph" w:styleId="aa">
    <w:name w:val="annotation text"/>
    <w:basedOn w:val="a"/>
    <w:link w:val="Char2"/>
    <w:uiPriority w:val="99"/>
    <w:semiHidden/>
    <w:unhideWhenUsed/>
    <w:rsid w:val="0092671D"/>
    <w:pPr>
      <w:jc w:val="left"/>
    </w:pPr>
    <w:rPr>
      <w:rFonts w:ascii="Times New Roman" w:hAnsi="Times New Roman"/>
      <w:szCs w:val="21"/>
    </w:rPr>
  </w:style>
  <w:style w:type="character" w:customStyle="1" w:styleId="Char2">
    <w:name w:val="批注文字 Char"/>
    <w:basedOn w:val="a0"/>
    <w:link w:val="aa"/>
    <w:uiPriority w:val="99"/>
    <w:semiHidden/>
    <w:rsid w:val="0092671D"/>
    <w:rPr>
      <w:rFonts w:ascii="Times New Roman" w:eastAsia="宋体" w:hAnsi="Times New Roman" w:cs="Times New Roman"/>
      <w:sz w:val="21"/>
      <w:szCs w:val="21"/>
    </w:rPr>
  </w:style>
  <w:style w:type="paragraph" w:customStyle="1" w:styleId="CM21">
    <w:name w:val="CM21"/>
    <w:basedOn w:val="a"/>
    <w:next w:val="a"/>
    <w:rsid w:val="0018239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C25B9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b">
    <w:name w:val="annotation subject"/>
    <w:basedOn w:val="aa"/>
    <w:next w:val="aa"/>
    <w:link w:val="Char3"/>
    <w:uiPriority w:val="99"/>
    <w:semiHidden/>
    <w:unhideWhenUsed/>
    <w:rsid w:val="000C6F83"/>
    <w:rPr>
      <w:rFonts w:ascii="Calibri" w:hAnsi="Calibri"/>
      <w:b/>
      <w:bCs/>
      <w:szCs w:val="22"/>
    </w:rPr>
  </w:style>
  <w:style w:type="character" w:customStyle="1" w:styleId="Char3">
    <w:name w:val="批注主题 Char"/>
    <w:basedOn w:val="Char2"/>
    <w:link w:val="ab"/>
    <w:uiPriority w:val="99"/>
    <w:semiHidden/>
    <w:rsid w:val="000C6F83"/>
    <w:rPr>
      <w:rFonts w:ascii="Calibri" w:eastAsia="宋体" w:hAnsi="Calibri" w:cs="Times New Roman"/>
      <w:b/>
      <w:bCs/>
      <w:sz w:val="21"/>
      <w:szCs w:val="22"/>
    </w:rPr>
  </w:style>
  <w:style w:type="paragraph" w:styleId="11">
    <w:name w:val="toc 1"/>
    <w:basedOn w:val="a"/>
    <w:next w:val="a"/>
    <w:autoRedefine/>
    <w:uiPriority w:val="39"/>
    <w:unhideWhenUsed/>
    <w:rsid w:val="00426F03"/>
    <w:pPr>
      <w:tabs>
        <w:tab w:val="right" w:leader="dot" w:pos="13950"/>
      </w:tabs>
      <w:spacing w:line="560" w:lineRule="exact"/>
    </w:pPr>
    <w:rPr>
      <w:rFonts w:ascii="Times New Roman" w:eastAsia="方正仿宋简体" w:hAnsi="Times New Roman"/>
      <w:b/>
      <w:noProof/>
      <w:sz w:val="28"/>
      <w:szCs w:val="28"/>
    </w:rPr>
  </w:style>
  <w:style w:type="character" w:styleId="ac">
    <w:name w:val="Hyperlink"/>
    <w:basedOn w:val="a0"/>
    <w:uiPriority w:val="99"/>
    <w:unhideWhenUsed/>
    <w:rsid w:val="00DA4A17"/>
    <w:rPr>
      <w:color w:val="0563C1" w:themeColor="hyperlink"/>
      <w:u w:val="single"/>
    </w:rPr>
  </w:style>
  <w:style w:type="paragraph" w:styleId="ad">
    <w:name w:val="List Paragraph"/>
    <w:basedOn w:val="a"/>
    <w:uiPriority w:val="34"/>
    <w:qFormat/>
    <w:rsid w:val="00B63B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08"/>
    <w:pPr>
      <w:widowControl w:val="0"/>
      <w:jc w:val="both"/>
    </w:pPr>
    <w:rPr>
      <w:rFonts w:ascii="Calibri" w:eastAsia="宋体" w:hAnsi="Calibri" w:cs="Times New Roman"/>
      <w:sz w:val="21"/>
      <w:szCs w:val="22"/>
    </w:rPr>
  </w:style>
  <w:style w:type="paragraph" w:styleId="1">
    <w:name w:val="heading 1"/>
    <w:basedOn w:val="a"/>
    <w:next w:val="a"/>
    <w:link w:val="1Char"/>
    <w:uiPriority w:val="9"/>
    <w:qFormat/>
    <w:rsid w:val="0011354E"/>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11354E"/>
    <w:rPr>
      <w:rFonts w:ascii="Times New Roman" w:eastAsia="宋体" w:hAnsi="Times New Roman" w:cs="Times New Roman"/>
      <w:b/>
      <w:bCs/>
      <w:kern w:val="44"/>
      <w:sz w:val="44"/>
      <w:szCs w:val="44"/>
    </w:rPr>
  </w:style>
  <w:style w:type="paragraph" w:styleId="a4">
    <w:name w:val="header"/>
    <w:basedOn w:val="a"/>
    <w:link w:val="Char"/>
    <w:uiPriority w:val="99"/>
    <w:unhideWhenUsed/>
    <w:rsid w:val="005B5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BB"/>
    <w:rPr>
      <w:rFonts w:ascii="Calibri" w:eastAsia="宋体" w:hAnsi="Calibri" w:cs="Times New Roman"/>
      <w:sz w:val="18"/>
      <w:szCs w:val="18"/>
    </w:rPr>
  </w:style>
  <w:style w:type="paragraph" w:styleId="a5">
    <w:name w:val="footer"/>
    <w:basedOn w:val="a"/>
    <w:link w:val="Char0"/>
    <w:uiPriority w:val="99"/>
    <w:unhideWhenUsed/>
    <w:rsid w:val="005B5DBB"/>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BB"/>
    <w:rPr>
      <w:rFonts w:ascii="Calibri" w:eastAsia="宋体" w:hAnsi="Calibri" w:cs="Times New Roman"/>
      <w:sz w:val="18"/>
      <w:szCs w:val="18"/>
    </w:rPr>
  </w:style>
  <w:style w:type="paragraph" w:styleId="a6">
    <w:name w:val="Normal (Web)"/>
    <w:basedOn w:val="a"/>
    <w:rsid w:val="00B177E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321FB3"/>
    <w:rPr>
      <w:sz w:val="18"/>
      <w:szCs w:val="18"/>
    </w:rPr>
  </w:style>
  <w:style w:type="character" w:customStyle="1" w:styleId="Char1">
    <w:name w:val="批注框文本 Char"/>
    <w:basedOn w:val="a0"/>
    <w:link w:val="a7"/>
    <w:uiPriority w:val="99"/>
    <w:semiHidden/>
    <w:rsid w:val="00321FB3"/>
    <w:rPr>
      <w:rFonts w:ascii="Calibri" w:eastAsia="宋体" w:hAnsi="Calibri" w:cs="Times New Roman"/>
      <w:sz w:val="18"/>
      <w:szCs w:val="18"/>
    </w:rPr>
  </w:style>
  <w:style w:type="character" w:customStyle="1" w:styleId="10">
    <w:name w:val="页码1"/>
    <w:rsid w:val="00657EFF"/>
  </w:style>
  <w:style w:type="paragraph" w:customStyle="1" w:styleId="A8">
    <w:name w:val="正文 A"/>
    <w:rsid w:val="0092671D"/>
    <w:pPr>
      <w:widowControl w:val="0"/>
      <w:jc w:val="both"/>
    </w:pPr>
    <w:rPr>
      <w:rFonts w:ascii="Calibri" w:eastAsia="Calibri" w:hAnsi="Calibri" w:cs="Calibri"/>
      <w:color w:val="000000"/>
      <w:sz w:val="21"/>
      <w:szCs w:val="21"/>
      <w:u w:color="000000"/>
    </w:rPr>
  </w:style>
  <w:style w:type="character" w:styleId="a9">
    <w:name w:val="annotation reference"/>
    <w:basedOn w:val="a0"/>
    <w:uiPriority w:val="99"/>
    <w:semiHidden/>
    <w:unhideWhenUsed/>
    <w:rsid w:val="0092671D"/>
    <w:rPr>
      <w:sz w:val="21"/>
      <w:szCs w:val="21"/>
    </w:rPr>
  </w:style>
  <w:style w:type="paragraph" w:styleId="aa">
    <w:name w:val="annotation text"/>
    <w:basedOn w:val="a"/>
    <w:link w:val="Char2"/>
    <w:uiPriority w:val="99"/>
    <w:semiHidden/>
    <w:unhideWhenUsed/>
    <w:rsid w:val="0092671D"/>
    <w:pPr>
      <w:jc w:val="left"/>
    </w:pPr>
    <w:rPr>
      <w:rFonts w:ascii="Times New Roman" w:hAnsi="Times New Roman"/>
      <w:szCs w:val="21"/>
    </w:rPr>
  </w:style>
  <w:style w:type="character" w:customStyle="1" w:styleId="Char2">
    <w:name w:val="批注文字 Char"/>
    <w:basedOn w:val="a0"/>
    <w:link w:val="aa"/>
    <w:uiPriority w:val="99"/>
    <w:semiHidden/>
    <w:rsid w:val="0092671D"/>
    <w:rPr>
      <w:rFonts w:ascii="Times New Roman" w:eastAsia="宋体" w:hAnsi="Times New Roman" w:cs="Times New Roman"/>
      <w:sz w:val="21"/>
      <w:szCs w:val="21"/>
    </w:rPr>
  </w:style>
  <w:style w:type="paragraph" w:customStyle="1" w:styleId="CM21">
    <w:name w:val="CM21"/>
    <w:basedOn w:val="a"/>
    <w:next w:val="a"/>
    <w:rsid w:val="0018239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C25B9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b">
    <w:name w:val="annotation subject"/>
    <w:basedOn w:val="aa"/>
    <w:next w:val="aa"/>
    <w:link w:val="Char3"/>
    <w:uiPriority w:val="99"/>
    <w:semiHidden/>
    <w:unhideWhenUsed/>
    <w:rsid w:val="000C6F83"/>
    <w:rPr>
      <w:rFonts w:ascii="Calibri" w:hAnsi="Calibri"/>
      <w:b/>
      <w:bCs/>
      <w:szCs w:val="22"/>
    </w:rPr>
  </w:style>
  <w:style w:type="character" w:customStyle="1" w:styleId="Char3">
    <w:name w:val="批注主题 Char"/>
    <w:basedOn w:val="Char2"/>
    <w:link w:val="ab"/>
    <w:uiPriority w:val="99"/>
    <w:semiHidden/>
    <w:rsid w:val="000C6F83"/>
    <w:rPr>
      <w:rFonts w:ascii="Calibri" w:eastAsia="宋体" w:hAnsi="Calibri" w:cs="Times New Roman"/>
      <w:b/>
      <w:bCs/>
      <w:sz w:val="21"/>
      <w:szCs w:val="22"/>
    </w:rPr>
  </w:style>
  <w:style w:type="paragraph" w:styleId="11">
    <w:name w:val="toc 1"/>
    <w:basedOn w:val="a"/>
    <w:next w:val="a"/>
    <w:autoRedefine/>
    <w:uiPriority w:val="39"/>
    <w:unhideWhenUsed/>
    <w:rsid w:val="00426F03"/>
    <w:pPr>
      <w:tabs>
        <w:tab w:val="right" w:leader="dot" w:pos="13950"/>
      </w:tabs>
      <w:spacing w:line="560" w:lineRule="exact"/>
    </w:pPr>
    <w:rPr>
      <w:rFonts w:ascii="Times New Roman" w:eastAsia="方正仿宋简体" w:hAnsi="Times New Roman"/>
      <w:b/>
      <w:noProof/>
      <w:sz w:val="28"/>
      <w:szCs w:val="28"/>
    </w:rPr>
  </w:style>
  <w:style w:type="character" w:styleId="ac">
    <w:name w:val="Hyperlink"/>
    <w:basedOn w:val="a0"/>
    <w:uiPriority w:val="99"/>
    <w:unhideWhenUsed/>
    <w:rsid w:val="00DA4A17"/>
    <w:rPr>
      <w:color w:val="0563C1" w:themeColor="hyperlink"/>
      <w:u w:val="single"/>
    </w:rPr>
  </w:style>
  <w:style w:type="paragraph" w:styleId="ad">
    <w:name w:val="List Paragraph"/>
    <w:basedOn w:val="a"/>
    <w:uiPriority w:val="34"/>
    <w:qFormat/>
    <w:rsid w:val="00B63B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AD7D3-925E-4D0B-8F40-FCC0FC45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41</Pages>
  <Words>3929</Words>
  <Characters>22399</Characters>
  <Application>Microsoft Office Word</Application>
  <DocSecurity>0</DocSecurity>
  <Lines>186</Lines>
  <Paragraphs>52</Paragraphs>
  <ScaleCrop>false</ScaleCrop>
  <Company>SHFE</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djgw</cp:lastModifiedBy>
  <cp:revision>18</cp:revision>
  <cp:lastPrinted>2019-09-18T07:33:00Z</cp:lastPrinted>
  <dcterms:created xsi:type="dcterms:W3CDTF">2019-09-09T08:36:00Z</dcterms:created>
  <dcterms:modified xsi:type="dcterms:W3CDTF">2019-09-18T07:57:00Z</dcterms:modified>
</cp:coreProperties>
</file>