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8A9" w:rsidRPr="00E6399B" w:rsidRDefault="00AB18A9" w:rsidP="00AB18A9">
      <w:pPr>
        <w:rPr>
          <w:rFonts w:ascii="Times New Roman" w:eastAsia="方正大标宋简体" w:hAnsi="Times New Roman"/>
          <w:sz w:val="28"/>
          <w:szCs w:val="28"/>
        </w:rPr>
      </w:pPr>
      <w:r w:rsidRPr="00E6399B">
        <w:rPr>
          <w:rFonts w:ascii="Times New Roman" w:eastAsia="方正大标宋简体" w:hAnsi="Times New Roman"/>
          <w:sz w:val="28"/>
          <w:szCs w:val="28"/>
        </w:rPr>
        <w:t>附件</w:t>
      </w:r>
      <w:r w:rsidRPr="00E6399B">
        <w:rPr>
          <w:rFonts w:ascii="Times New Roman" w:eastAsia="方正大标宋简体" w:hAnsi="Times New Roman"/>
          <w:sz w:val="28"/>
          <w:szCs w:val="28"/>
        </w:rPr>
        <w:t>3</w:t>
      </w:r>
    </w:p>
    <w:p w:rsidR="00AB18A9" w:rsidRPr="00127D21" w:rsidRDefault="00AB18A9" w:rsidP="00AB18A9"/>
    <w:p w:rsidR="00AB18A9" w:rsidRPr="002D03B1" w:rsidRDefault="00AB18A9" w:rsidP="00AB18A9">
      <w:pPr>
        <w:jc w:val="center"/>
        <w:rPr>
          <w:rFonts w:ascii="Times New Roman" w:eastAsia="方正大标宋简体" w:hAnsi="Times New Roman"/>
          <w:sz w:val="42"/>
          <w:szCs w:val="42"/>
        </w:rPr>
      </w:pPr>
      <w:r w:rsidRPr="002D03B1">
        <w:rPr>
          <w:rFonts w:ascii="Times New Roman" w:eastAsia="方正大标宋简体" w:hAnsi="Times New Roman"/>
          <w:sz w:val="42"/>
          <w:szCs w:val="42"/>
        </w:rPr>
        <w:t>做市业务实施方案与管理制度参考要点</w:t>
      </w:r>
    </w:p>
    <w:p w:rsidR="00AB18A9" w:rsidRPr="002D03B1" w:rsidRDefault="00AB18A9" w:rsidP="00AB18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3088"/>
        <w:gridCol w:w="4655"/>
      </w:tblGrid>
      <w:tr w:rsidR="00AB18A9" w:rsidRPr="00625136" w:rsidTr="006845F9">
        <w:tc>
          <w:tcPr>
            <w:tcW w:w="779" w:type="dxa"/>
            <w:shd w:val="clear" w:color="auto" w:fill="auto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3088" w:type="dxa"/>
            <w:shd w:val="clear" w:color="auto" w:fill="auto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主要方面</w:t>
            </w:r>
          </w:p>
        </w:tc>
        <w:tc>
          <w:tcPr>
            <w:tcW w:w="4655" w:type="dxa"/>
            <w:shd w:val="clear" w:color="auto" w:fill="auto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参考要点</w:t>
            </w:r>
          </w:p>
        </w:tc>
      </w:tr>
      <w:tr w:rsidR="00AB18A9" w:rsidRPr="00625136" w:rsidTr="006845F9">
        <w:tc>
          <w:tcPr>
            <w:tcW w:w="8522" w:type="dxa"/>
            <w:gridSpan w:val="3"/>
            <w:shd w:val="clear" w:color="auto" w:fill="auto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  <w:t>做市业务实施方案</w:t>
            </w:r>
          </w:p>
        </w:tc>
      </w:tr>
      <w:tr w:rsidR="00AB18A9" w:rsidRPr="00625136" w:rsidTr="006845F9">
        <w:tc>
          <w:tcPr>
            <w:tcW w:w="779" w:type="dxa"/>
            <w:shd w:val="clear" w:color="auto" w:fill="auto"/>
            <w:vAlign w:val="center"/>
          </w:tcPr>
          <w:p w:rsidR="00AB18A9" w:rsidRPr="00625136" w:rsidRDefault="00AB18A9" w:rsidP="002578AD">
            <w:pPr>
              <w:spacing w:line="44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做市业务总体设想</w:t>
            </w:r>
          </w:p>
        </w:tc>
        <w:tc>
          <w:tcPr>
            <w:tcW w:w="4655" w:type="dxa"/>
            <w:shd w:val="clear" w:color="auto" w:fill="auto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投入申请品种期货做市业务的资金规模及用法、投入人员及详细情况</w:t>
            </w:r>
          </w:p>
        </w:tc>
      </w:tr>
      <w:tr w:rsidR="00AB18A9" w:rsidRPr="00625136" w:rsidTr="006845F9">
        <w:tc>
          <w:tcPr>
            <w:tcW w:w="779" w:type="dxa"/>
            <w:shd w:val="clear" w:color="auto" w:fill="auto"/>
            <w:vAlign w:val="center"/>
          </w:tcPr>
          <w:p w:rsidR="00AB18A9" w:rsidRPr="00625136" w:rsidRDefault="00AB18A9" w:rsidP="002578AD">
            <w:pPr>
              <w:spacing w:line="44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做市策略</w:t>
            </w:r>
          </w:p>
        </w:tc>
        <w:tc>
          <w:tcPr>
            <w:tcW w:w="4655" w:type="dxa"/>
            <w:shd w:val="clear" w:color="auto" w:fill="auto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定价模型，不同情况下的报价策略、对冲策略、持仓管理、资金管理及决策流程</w:t>
            </w:r>
          </w:p>
        </w:tc>
      </w:tr>
      <w:tr w:rsidR="00AB18A9" w:rsidRPr="00625136" w:rsidTr="006845F9">
        <w:tc>
          <w:tcPr>
            <w:tcW w:w="779" w:type="dxa"/>
            <w:shd w:val="clear" w:color="auto" w:fill="auto"/>
            <w:vAlign w:val="center"/>
          </w:tcPr>
          <w:p w:rsidR="00AB18A9" w:rsidRPr="00625136" w:rsidRDefault="00AB18A9" w:rsidP="002578AD">
            <w:pPr>
              <w:spacing w:line="44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做市报价价差与参与率管理</w:t>
            </w:r>
          </w:p>
        </w:tc>
        <w:tc>
          <w:tcPr>
            <w:tcW w:w="4655" w:type="dxa"/>
            <w:shd w:val="clear" w:color="auto" w:fill="auto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报价价差、报价数量、合约覆盖情况，单边市等极端情况下的参与情况</w:t>
            </w:r>
          </w:p>
        </w:tc>
      </w:tr>
      <w:tr w:rsidR="00AB18A9" w:rsidRPr="00625136" w:rsidTr="006845F9">
        <w:tc>
          <w:tcPr>
            <w:tcW w:w="779" w:type="dxa"/>
            <w:shd w:val="clear" w:color="auto" w:fill="auto"/>
            <w:vAlign w:val="center"/>
          </w:tcPr>
          <w:p w:rsidR="00AB18A9" w:rsidRPr="00625136" w:rsidRDefault="00AB18A9" w:rsidP="002578AD">
            <w:pPr>
              <w:spacing w:line="44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088" w:type="dxa"/>
            <w:shd w:val="clear" w:color="auto" w:fill="auto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做市策略预期评估结果与盈亏测算</w:t>
            </w:r>
          </w:p>
        </w:tc>
        <w:tc>
          <w:tcPr>
            <w:tcW w:w="4655" w:type="dxa"/>
            <w:shd w:val="clear" w:color="auto" w:fill="auto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每日测算做市评价预期结果</w:t>
            </w:r>
          </w:p>
        </w:tc>
      </w:tr>
      <w:tr w:rsidR="00AB18A9" w:rsidRPr="00625136" w:rsidTr="006845F9">
        <w:tc>
          <w:tcPr>
            <w:tcW w:w="8522" w:type="dxa"/>
            <w:gridSpan w:val="3"/>
            <w:shd w:val="clear" w:color="auto" w:fill="auto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  <w:t>内部管理制度</w:t>
            </w:r>
          </w:p>
        </w:tc>
      </w:tr>
      <w:tr w:rsidR="00AB18A9" w:rsidRPr="00625136" w:rsidTr="006845F9">
        <w:tc>
          <w:tcPr>
            <w:tcW w:w="779" w:type="dxa"/>
            <w:shd w:val="clear" w:color="auto" w:fill="auto"/>
          </w:tcPr>
          <w:p w:rsidR="00AB18A9" w:rsidRPr="00625136" w:rsidRDefault="00AB18A9" w:rsidP="002578AD">
            <w:pPr>
              <w:spacing w:line="44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shd w:val="clear" w:color="auto" w:fill="auto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业务运行管理</w:t>
            </w:r>
          </w:p>
        </w:tc>
        <w:tc>
          <w:tcPr>
            <w:tcW w:w="4655" w:type="dxa"/>
            <w:shd w:val="clear" w:color="auto" w:fill="auto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做市业务运行管理各要素</w:t>
            </w:r>
          </w:p>
        </w:tc>
      </w:tr>
      <w:tr w:rsidR="00AB18A9" w:rsidRPr="00625136" w:rsidTr="006845F9">
        <w:tc>
          <w:tcPr>
            <w:tcW w:w="779" w:type="dxa"/>
            <w:shd w:val="clear" w:color="auto" w:fill="auto"/>
          </w:tcPr>
          <w:p w:rsidR="00AB18A9" w:rsidRPr="00625136" w:rsidRDefault="00AB18A9" w:rsidP="002578AD">
            <w:pPr>
              <w:spacing w:line="44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088" w:type="dxa"/>
            <w:shd w:val="clear" w:color="auto" w:fill="auto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合规与内部控制</w:t>
            </w:r>
          </w:p>
        </w:tc>
        <w:tc>
          <w:tcPr>
            <w:tcW w:w="4655" w:type="dxa"/>
            <w:shd w:val="clear" w:color="auto" w:fill="auto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授权管理机制、投资决策流程和业务隔离机制等</w:t>
            </w:r>
          </w:p>
        </w:tc>
      </w:tr>
      <w:tr w:rsidR="00AB18A9" w:rsidRPr="00625136" w:rsidTr="006845F9">
        <w:tc>
          <w:tcPr>
            <w:tcW w:w="779" w:type="dxa"/>
            <w:shd w:val="clear" w:color="auto" w:fill="auto"/>
          </w:tcPr>
          <w:p w:rsidR="00AB18A9" w:rsidRPr="00625136" w:rsidRDefault="00AB18A9" w:rsidP="002578AD">
            <w:pPr>
              <w:spacing w:line="44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088" w:type="dxa"/>
            <w:shd w:val="clear" w:color="auto" w:fill="auto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公司对做市业务的监督管理</w:t>
            </w:r>
          </w:p>
        </w:tc>
        <w:tc>
          <w:tcPr>
            <w:tcW w:w="4655" w:type="dxa"/>
            <w:shd w:val="clear" w:color="auto" w:fill="auto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公司层面对做市业务的监督管理措施等</w:t>
            </w:r>
          </w:p>
        </w:tc>
      </w:tr>
      <w:tr w:rsidR="00AB18A9" w:rsidRPr="00625136" w:rsidTr="006845F9">
        <w:tc>
          <w:tcPr>
            <w:tcW w:w="779" w:type="dxa"/>
            <w:shd w:val="clear" w:color="auto" w:fill="auto"/>
          </w:tcPr>
          <w:p w:rsidR="00AB18A9" w:rsidRPr="00625136" w:rsidRDefault="00AB18A9" w:rsidP="002578AD">
            <w:pPr>
              <w:spacing w:line="44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088" w:type="dxa"/>
            <w:shd w:val="clear" w:color="auto" w:fill="auto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额度管理</w:t>
            </w:r>
          </w:p>
        </w:tc>
        <w:tc>
          <w:tcPr>
            <w:tcW w:w="4655" w:type="dxa"/>
            <w:shd w:val="clear" w:color="auto" w:fill="auto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公司内部关于做市持仓限额申请流程等</w:t>
            </w:r>
          </w:p>
        </w:tc>
      </w:tr>
      <w:tr w:rsidR="00AB18A9" w:rsidRPr="00625136" w:rsidTr="006845F9">
        <w:tc>
          <w:tcPr>
            <w:tcW w:w="779" w:type="dxa"/>
            <w:shd w:val="clear" w:color="auto" w:fill="auto"/>
          </w:tcPr>
          <w:p w:rsidR="00AB18A9" w:rsidRPr="00625136" w:rsidRDefault="00AB18A9" w:rsidP="002578AD">
            <w:pPr>
              <w:spacing w:line="44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088" w:type="dxa"/>
            <w:shd w:val="clear" w:color="auto" w:fill="auto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岗位设置与工作职责</w:t>
            </w:r>
          </w:p>
        </w:tc>
        <w:tc>
          <w:tcPr>
            <w:tcW w:w="4655" w:type="dxa"/>
            <w:shd w:val="clear" w:color="auto" w:fill="auto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做市业务相关部门、岗位人员及其职责</w:t>
            </w:r>
          </w:p>
        </w:tc>
      </w:tr>
      <w:tr w:rsidR="00AB18A9" w:rsidRPr="00625136" w:rsidTr="006845F9">
        <w:tc>
          <w:tcPr>
            <w:tcW w:w="8522" w:type="dxa"/>
            <w:gridSpan w:val="3"/>
            <w:shd w:val="clear" w:color="auto" w:fill="auto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  <w:t>风险控制制度</w:t>
            </w:r>
          </w:p>
        </w:tc>
      </w:tr>
      <w:tr w:rsidR="00AB18A9" w:rsidRPr="00625136" w:rsidTr="006845F9">
        <w:tc>
          <w:tcPr>
            <w:tcW w:w="779" w:type="dxa"/>
            <w:shd w:val="clear" w:color="auto" w:fill="auto"/>
          </w:tcPr>
          <w:p w:rsidR="00AB18A9" w:rsidRPr="00625136" w:rsidRDefault="00AB18A9" w:rsidP="002578AD">
            <w:pPr>
              <w:spacing w:line="44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shd w:val="clear" w:color="auto" w:fill="auto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保证金管理</w:t>
            </w:r>
          </w:p>
        </w:tc>
        <w:tc>
          <w:tcPr>
            <w:tcW w:w="4655" w:type="dxa"/>
            <w:shd w:val="clear" w:color="auto" w:fill="auto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保证金监控、强行平仓管理</w:t>
            </w:r>
          </w:p>
        </w:tc>
      </w:tr>
      <w:tr w:rsidR="00AB18A9" w:rsidRPr="00625136" w:rsidTr="006845F9">
        <w:tc>
          <w:tcPr>
            <w:tcW w:w="779" w:type="dxa"/>
            <w:shd w:val="clear" w:color="auto" w:fill="auto"/>
          </w:tcPr>
          <w:p w:rsidR="00AB18A9" w:rsidRPr="00625136" w:rsidRDefault="00AB18A9" w:rsidP="002578AD">
            <w:pPr>
              <w:spacing w:line="44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088" w:type="dxa"/>
            <w:shd w:val="clear" w:color="auto" w:fill="auto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市场风险管理</w:t>
            </w:r>
          </w:p>
        </w:tc>
        <w:tc>
          <w:tcPr>
            <w:tcW w:w="4655" w:type="dxa"/>
            <w:shd w:val="clear" w:color="auto" w:fill="auto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隔夜风险管理、市场大幅波动风险管理等</w:t>
            </w:r>
          </w:p>
        </w:tc>
      </w:tr>
      <w:tr w:rsidR="00AB18A9" w:rsidRPr="00625136" w:rsidTr="006845F9">
        <w:tc>
          <w:tcPr>
            <w:tcW w:w="779" w:type="dxa"/>
            <w:shd w:val="clear" w:color="auto" w:fill="auto"/>
          </w:tcPr>
          <w:p w:rsidR="00AB18A9" w:rsidRPr="00625136" w:rsidRDefault="00AB18A9" w:rsidP="002578AD">
            <w:pPr>
              <w:spacing w:line="44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088" w:type="dxa"/>
            <w:shd w:val="clear" w:color="auto" w:fill="auto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合约到期及结算风险管理</w:t>
            </w:r>
          </w:p>
        </w:tc>
        <w:tc>
          <w:tcPr>
            <w:tcW w:w="4655" w:type="dxa"/>
            <w:shd w:val="clear" w:color="auto" w:fill="auto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快到期持仓管理、结算风险管理</w:t>
            </w:r>
          </w:p>
        </w:tc>
      </w:tr>
      <w:tr w:rsidR="00AB18A9" w:rsidRPr="00625136" w:rsidTr="006845F9">
        <w:tc>
          <w:tcPr>
            <w:tcW w:w="779" w:type="dxa"/>
            <w:shd w:val="clear" w:color="auto" w:fill="auto"/>
            <w:vAlign w:val="center"/>
          </w:tcPr>
          <w:p w:rsidR="00AB18A9" w:rsidRPr="00625136" w:rsidRDefault="00AB18A9" w:rsidP="002578AD">
            <w:pPr>
              <w:spacing w:line="44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操作风险管理</w:t>
            </w:r>
          </w:p>
        </w:tc>
        <w:tc>
          <w:tcPr>
            <w:tcW w:w="4655" w:type="dxa"/>
            <w:shd w:val="clear" w:color="auto" w:fill="auto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持仓、交易和风险敞口的限额，合理性检查、授权权限等前端控制</w:t>
            </w:r>
          </w:p>
        </w:tc>
      </w:tr>
      <w:tr w:rsidR="00AB18A9" w:rsidRPr="00625136" w:rsidTr="006845F9">
        <w:tc>
          <w:tcPr>
            <w:tcW w:w="779" w:type="dxa"/>
            <w:shd w:val="clear" w:color="auto" w:fill="auto"/>
            <w:vAlign w:val="center"/>
          </w:tcPr>
          <w:p w:rsidR="00AB18A9" w:rsidRPr="00625136" w:rsidRDefault="00AB18A9" w:rsidP="002578AD">
            <w:pPr>
              <w:spacing w:line="44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模型风险管理</w:t>
            </w:r>
          </w:p>
        </w:tc>
        <w:tc>
          <w:tcPr>
            <w:tcW w:w="4655" w:type="dxa"/>
            <w:shd w:val="clear" w:color="auto" w:fill="auto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模型失效下的应对等</w:t>
            </w:r>
          </w:p>
        </w:tc>
      </w:tr>
      <w:tr w:rsidR="00AB18A9" w:rsidRPr="00625136" w:rsidTr="006845F9">
        <w:tc>
          <w:tcPr>
            <w:tcW w:w="779" w:type="dxa"/>
            <w:shd w:val="clear" w:color="auto" w:fill="auto"/>
            <w:vAlign w:val="center"/>
          </w:tcPr>
          <w:p w:rsidR="00AB18A9" w:rsidRPr="00625136" w:rsidRDefault="00AB18A9" w:rsidP="002578AD">
            <w:pPr>
              <w:spacing w:line="44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流动性风险管理</w:t>
            </w:r>
          </w:p>
        </w:tc>
        <w:tc>
          <w:tcPr>
            <w:tcW w:w="4655" w:type="dxa"/>
            <w:shd w:val="clear" w:color="auto" w:fill="auto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流动性风险的应对等</w:t>
            </w:r>
          </w:p>
        </w:tc>
      </w:tr>
      <w:tr w:rsidR="00AB18A9" w:rsidRPr="00625136" w:rsidTr="006845F9">
        <w:tc>
          <w:tcPr>
            <w:tcW w:w="779" w:type="dxa"/>
            <w:shd w:val="clear" w:color="auto" w:fill="auto"/>
            <w:vAlign w:val="center"/>
          </w:tcPr>
          <w:p w:rsidR="00AB18A9" w:rsidRPr="00625136" w:rsidRDefault="00AB18A9" w:rsidP="002578AD">
            <w:pPr>
              <w:spacing w:line="44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预警设置</w:t>
            </w:r>
          </w:p>
        </w:tc>
        <w:tc>
          <w:tcPr>
            <w:tcW w:w="4655" w:type="dxa"/>
            <w:shd w:val="clear" w:color="auto" w:fill="auto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持仓限额、每秒报单数量等</w:t>
            </w:r>
          </w:p>
        </w:tc>
      </w:tr>
      <w:tr w:rsidR="00AB18A9" w:rsidRPr="00625136" w:rsidTr="006845F9">
        <w:tc>
          <w:tcPr>
            <w:tcW w:w="779" w:type="dxa"/>
            <w:shd w:val="clear" w:color="auto" w:fill="auto"/>
            <w:vAlign w:val="center"/>
          </w:tcPr>
          <w:p w:rsidR="00AB18A9" w:rsidRPr="00625136" w:rsidRDefault="00AB18A9" w:rsidP="002578AD">
            <w:pPr>
              <w:spacing w:line="44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盈亏管理</w:t>
            </w:r>
          </w:p>
        </w:tc>
        <w:tc>
          <w:tcPr>
            <w:tcW w:w="4655" w:type="dxa"/>
            <w:shd w:val="clear" w:color="auto" w:fill="auto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日间与日终的盈亏计算等</w:t>
            </w:r>
          </w:p>
        </w:tc>
      </w:tr>
      <w:tr w:rsidR="00AB18A9" w:rsidRPr="00625136" w:rsidTr="006845F9">
        <w:tc>
          <w:tcPr>
            <w:tcW w:w="779" w:type="dxa"/>
            <w:shd w:val="clear" w:color="auto" w:fill="auto"/>
            <w:vAlign w:val="center"/>
          </w:tcPr>
          <w:p w:rsidR="00AB18A9" w:rsidRPr="00625136" w:rsidRDefault="00AB18A9" w:rsidP="002578AD">
            <w:pPr>
              <w:spacing w:line="44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技术风险管理</w:t>
            </w:r>
          </w:p>
        </w:tc>
        <w:tc>
          <w:tcPr>
            <w:tcW w:w="4655" w:type="dxa"/>
            <w:shd w:val="clear" w:color="auto" w:fill="auto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技术系统的风险种类、处理方式等</w:t>
            </w:r>
          </w:p>
        </w:tc>
      </w:tr>
      <w:tr w:rsidR="00AB18A9" w:rsidRPr="00625136" w:rsidTr="006845F9">
        <w:tc>
          <w:tcPr>
            <w:tcW w:w="779" w:type="dxa"/>
            <w:shd w:val="clear" w:color="auto" w:fill="auto"/>
            <w:vAlign w:val="center"/>
          </w:tcPr>
          <w:p w:rsidR="00AB18A9" w:rsidRPr="00625136" w:rsidRDefault="00AB18A9" w:rsidP="002578AD">
            <w:pPr>
              <w:spacing w:line="44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压力测试及报告</w:t>
            </w:r>
          </w:p>
        </w:tc>
        <w:tc>
          <w:tcPr>
            <w:tcW w:w="4655" w:type="dxa"/>
            <w:shd w:val="clear" w:color="auto" w:fill="auto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不同场景（含极端情况）下的保证金、收益及报价情况的压力测试</w:t>
            </w:r>
          </w:p>
        </w:tc>
      </w:tr>
      <w:tr w:rsidR="002578AD" w:rsidRPr="00625136" w:rsidTr="006845F9">
        <w:tc>
          <w:tcPr>
            <w:tcW w:w="779" w:type="dxa"/>
            <w:shd w:val="clear" w:color="auto" w:fill="auto"/>
            <w:vAlign w:val="center"/>
          </w:tcPr>
          <w:p w:rsidR="002578AD" w:rsidRDefault="002578AD" w:rsidP="002578AD">
            <w:pPr>
              <w:spacing w:line="44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2578AD" w:rsidRDefault="002578AD" w:rsidP="002578AD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异常交易管理</w:t>
            </w:r>
          </w:p>
        </w:tc>
        <w:tc>
          <w:tcPr>
            <w:tcW w:w="4655" w:type="dxa"/>
            <w:shd w:val="clear" w:color="auto" w:fill="auto"/>
          </w:tcPr>
          <w:p w:rsidR="002578AD" w:rsidRDefault="002578AD" w:rsidP="002578AD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在避免发生异常交易行为方面的措施</w:t>
            </w: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2578AD" w:rsidRPr="00625136" w:rsidTr="006845F9">
        <w:tc>
          <w:tcPr>
            <w:tcW w:w="779" w:type="dxa"/>
            <w:shd w:val="clear" w:color="auto" w:fill="auto"/>
            <w:vAlign w:val="center"/>
          </w:tcPr>
          <w:p w:rsidR="002578AD" w:rsidRDefault="002578AD" w:rsidP="002578AD">
            <w:pPr>
              <w:spacing w:line="44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2578AD" w:rsidRDefault="002578AD" w:rsidP="002578AD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风险处理及联络机制</w:t>
            </w:r>
          </w:p>
        </w:tc>
        <w:tc>
          <w:tcPr>
            <w:tcW w:w="4655" w:type="dxa"/>
            <w:shd w:val="clear" w:color="auto" w:fill="auto"/>
          </w:tcPr>
          <w:p w:rsidR="002578AD" w:rsidRDefault="002578AD" w:rsidP="002578AD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如果发生异常交易、影响价格大幅波动等风险事件，相关处置措施及与交易所的联络机制</w:t>
            </w:r>
          </w:p>
        </w:tc>
      </w:tr>
      <w:tr w:rsidR="002578AD" w:rsidRPr="00625136" w:rsidTr="006845F9">
        <w:tc>
          <w:tcPr>
            <w:tcW w:w="779" w:type="dxa"/>
            <w:shd w:val="clear" w:color="auto" w:fill="auto"/>
            <w:vAlign w:val="center"/>
          </w:tcPr>
          <w:p w:rsidR="002578AD" w:rsidRDefault="002578AD" w:rsidP="002578AD">
            <w:pPr>
              <w:spacing w:line="44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2578AD" w:rsidRDefault="002578AD" w:rsidP="002578AD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账户隔离管理</w:t>
            </w:r>
          </w:p>
        </w:tc>
        <w:tc>
          <w:tcPr>
            <w:tcW w:w="4655" w:type="dxa"/>
            <w:shd w:val="clear" w:color="auto" w:fill="auto"/>
          </w:tcPr>
          <w:p w:rsidR="002578AD" w:rsidRDefault="002578AD" w:rsidP="002578AD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4"/>
                <w:szCs w:val="24"/>
              </w:rPr>
              <w:t>做市账户和自营账户的隔离管理措施</w:t>
            </w:r>
          </w:p>
        </w:tc>
      </w:tr>
      <w:tr w:rsidR="00AB18A9" w:rsidRPr="00625136" w:rsidTr="006845F9">
        <w:tc>
          <w:tcPr>
            <w:tcW w:w="8522" w:type="dxa"/>
            <w:gridSpan w:val="3"/>
            <w:shd w:val="clear" w:color="auto" w:fill="auto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  <w:t>做市系统介绍</w:t>
            </w:r>
          </w:p>
        </w:tc>
      </w:tr>
      <w:tr w:rsidR="00AB18A9" w:rsidRPr="00625136" w:rsidTr="006845F9">
        <w:tc>
          <w:tcPr>
            <w:tcW w:w="779" w:type="dxa"/>
            <w:shd w:val="clear" w:color="auto" w:fill="auto"/>
            <w:vAlign w:val="center"/>
          </w:tcPr>
          <w:p w:rsidR="00AB18A9" w:rsidRPr="00625136" w:rsidRDefault="00AB18A9" w:rsidP="002578AD">
            <w:pPr>
              <w:spacing w:line="44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做市系统基本功能</w:t>
            </w:r>
          </w:p>
        </w:tc>
        <w:tc>
          <w:tcPr>
            <w:tcW w:w="4655" w:type="dxa"/>
            <w:shd w:val="clear" w:color="auto" w:fill="auto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做市策略交易、合约管理、订单管理、报价参数管理、报价模型管理、批量撤单、前端控制</w:t>
            </w:r>
          </w:p>
        </w:tc>
      </w:tr>
      <w:tr w:rsidR="00AB18A9" w:rsidRPr="00625136" w:rsidTr="006845F9">
        <w:tc>
          <w:tcPr>
            <w:tcW w:w="779" w:type="dxa"/>
            <w:shd w:val="clear" w:color="auto" w:fill="auto"/>
            <w:vAlign w:val="center"/>
          </w:tcPr>
          <w:p w:rsidR="00AB18A9" w:rsidRPr="00625136" w:rsidRDefault="00AB18A9" w:rsidP="002578AD">
            <w:pPr>
              <w:spacing w:line="44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088" w:type="dxa"/>
            <w:shd w:val="clear" w:color="auto" w:fill="auto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数据管理</w:t>
            </w:r>
          </w:p>
        </w:tc>
        <w:tc>
          <w:tcPr>
            <w:tcW w:w="4655" w:type="dxa"/>
            <w:shd w:val="clear" w:color="auto" w:fill="auto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做市数据库所包括的数据内容、访问权限管理等</w:t>
            </w:r>
          </w:p>
        </w:tc>
      </w:tr>
      <w:tr w:rsidR="00AB18A9" w:rsidRPr="00625136" w:rsidTr="006845F9">
        <w:tc>
          <w:tcPr>
            <w:tcW w:w="8522" w:type="dxa"/>
            <w:gridSpan w:val="3"/>
            <w:shd w:val="clear" w:color="auto" w:fill="auto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  <w:t>应急预案</w:t>
            </w:r>
          </w:p>
        </w:tc>
      </w:tr>
      <w:tr w:rsidR="00AB18A9" w:rsidRPr="00625136" w:rsidTr="006845F9">
        <w:tc>
          <w:tcPr>
            <w:tcW w:w="779" w:type="dxa"/>
            <w:shd w:val="clear" w:color="auto" w:fill="auto"/>
          </w:tcPr>
          <w:p w:rsidR="00AB18A9" w:rsidRPr="00625136" w:rsidRDefault="00AB18A9" w:rsidP="002578AD">
            <w:pPr>
              <w:spacing w:line="44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shd w:val="clear" w:color="auto" w:fill="auto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突发事件</w:t>
            </w:r>
          </w:p>
        </w:tc>
        <w:tc>
          <w:tcPr>
            <w:tcW w:w="4655" w:type="dxa"/>
            <w:shd w:val="clear" w:color="auto" w:fill="auto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突发事件的情形的分类及分析</w:t>
            </w:r>
          </w:p>
        </w:tc>
      </w:tr>
      <w:tr w:rsidR="00AB18A9" w:rsidRPr="00625136" w:rsidTr="006845F9">
        <w:tc>
          <w:tcPr>
            <w:tcW w:w="779" w:type="dxa"/>
            <w:shd w:val="clear" w:color="auto" w:fill="auto"/>
          </w:tcPr>
          <w:p w:rsidR="00AB18A9" w:rsidRPr="00625136" w:rsidRDefault="00AB18A9" w:rsidP="002578AD">
            <w:pPr>
              <w:spacing w:line="44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088" w:type="dxa"/>
            <w:shd w:val="clear" w:color="auto" w:fill="auto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预警及响应机制</w:t>
            </w:r>
          </w:p>
        </w:tc>
        <w:tc>
          <w:tcPr>
            <w:tcW w:w="4655" w:type="dxa"/>
            <w:shd w:val="clear" w:color="auto" w:fill="auto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预警机制、响应机制及内部流程</w:t>
            </w:r>
          </w:p>
        </w:tc>
      </w:tr>
      <w:tr w:rsidR="00AB18A9" w:rsidRPr="00625136" w:rsidTr="006845F9">
        <w:tc>
          <w:tcPr>
            <w:tcW w:w="779" w:type="dxa"/>
            <w:shd w:val="clear" w:color="auto" w:fill="auto"/>
          </w:tcPr>
          <w:p w:rsidR="00AB18A9" w:rsidRPr="00625136" w:rsidRDefault="00AB18A9" w:rsidP="002578AD">
            <w:pPr>
              <w:spacing w:line="44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088" w:type="dxa"/>
            <w:shd w:val="clear" w:color="auto" w:fill="auto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应急处理方式</w:t>
            </w:r>
          </w:p>
        </w:tc>
        <w:tc>
          <w:tcPr>
            <w:tcW w:w="4655" w:type="dxa"/>
            <w:shd w:val="clear" w:color="auto" w:fill="auto"/>
          </w:tcPr>
          <w:p w:rsidR="00AB18A9" w:rsidRPr="00625136" w:rsidRDefault="00AB18A9" w:rsidP="006845F9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625136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各类应急处理预案及内部流程</w:t>
            </w:r>
          </w:p>
        </w:tc>
      </w:tr>
    </w:tbl>
    <w:p w:rsidR="00AB18A9" w:rsidRDefault="00AB18A9" w:rsidP="00AB18A9">
      <w:pPr>
        <w:spacing w:before="217" w:after="217" w:line="360" w:lineRule="auto"/>
        <w:jc w:val="left"/>
        <w:rPr>
          <w:rFonts w:ascii="方正大标宋简体" w:eastAsia="方正大标宋简体" w:hAnsi="Times New Roman"/>
          <w:sz w:val="42"/>
          <w:szCs w:val="42"/>
        </w:rPr>
      </w:pPr>
    </w:p>
    <w:p w:rsidR="00AB18A9" w:rsidRDefault="00AB18A9" w:rsidP="00AB18A9">
      <w:pPr>
        <w:spacing w:before="217" w:after="217" w:line="360" w:lineRule="auto"/>
        <w:jc w:val="left"/>
        <w:rPr>
          <w:rFonts w:ascii="方正大标宋简体" w:eastAsia="方正大标宋简体" w:hAnsi="Times New Roman" w:hint="eastAsia"/>
          <w:sz w:val="42"/>
          <w:szCs w:val="42"/>
        </w:rPr>
      </w:pPr>
      <w:bookmarkStart w:id="0" w:name="_GoBack"/>
      <w:bookmarkEnd w:id="0"/>
    </w:p>
    <w:p w:rsidR="00AB18A9" w:rsidRDefault="00AB18A9" w:rsidP="00AB18A9">
      <w:pPr>
        <w:widowControl/>
        <w:jc w:val="left"/>
        <w:rPr>
          <w:rFonts w:ascii="方正大标宋简体" w:eastAsia="方正大标宋简体" w:hAnsi="Times New Roman"/>
          <w:sz w:val="42"/>
          <w:szCs w:val="42"/>
        </w:rPr>
      </w:pPr>
    </w:p>
    <w:sectPr w:rsidR="00AB18A9" w:rsidSect="00A4274B">
      <w:footerReference w:type="default" r:id="rId8"/>
      <w:footerReference w:type="first" r:id="rId9"/>
      <w:pgSz w:w="11906" w:h="16838"/>
      <w:pgMar w:top="1758" w:right="1588" w:bottom="175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346" w:rsidRDefault="00214346" w:rsidP="00CF531E">
      <w:r>
        <w:separator/>
      </w:r>
    </w:p>
  </w:endnote>
  <w:endnote w:type="continuationSeparator" w:id="0">
    <w:p w:rsidR="00214346" w:rsidRDefault="00214346" w:rsidP="00CF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1FB" w:rsidRDefault="002511FB">
    <w:pPr>
      <w:pStyle w:val="a5"/>
      <w:jc w:val="center"/>
    </w:pPr>
    <w:r>
      <w:rPr>
        <w:noProof/>
        <w:lang w:val="zh-CN"/>
      </w:rPr>
      <w:fldChar w:fldCharType="begin"/>
    </w:r>
    <w:r>
      <w:rPr>
        <w:noProof/>
        <w:lang w:val="zh-CN"/>
      </w:rPr>
      <w:instrText>PAGE   \* MERGEFORMAT</w:instrText>
    </w:r>
    <w:r>
      <w:rPr>
        <w:noProof/>
        <w:lang w:val="zh-CN"/>
      </w:rPr>
      <w:fldChar w:fldCharType="separate"/>
    </w:r>
    <w:r w:rsidR="004E1E27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2511FB" w:rsidRDefault="002511F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1FB" w:rsidRDefault="002511FB">
    <w:pPr>
      <w:pStyle w:val="a5"/>
      <w:jc w:val="center"/>
    </w:pPr>
    <w:r>
      <w:rPr>
        <w:noProof/>
        <w:lang w:val="zh-CN"/>
      </w:rPr>
      <w:fldChar w:fldCharType="begin"/>
    </w:r>
    <w:r>
      <w:rPr>
        <w:noProof/>
        <w:lang w:val="zh-CN"/>
      </w:rPr>
      <w:instrText>PAGE   \* MERGEFORMAT</w:instrText>
    </w:r>
    <w:r>
      <w:rPr>
        <w:noProof/>
        <w:lang w:val="zh-CN"/>
      </w:rPr>
      <w:fldChar w:fldCharType="separate"/>
    </w:r>
    <w:r w:rsidR="00A4274B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2511FB" w:rsidRDefault="002511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346" w:rsidRDefault="00214346" w:rsidP="00CF531E">
      <w:r>
        <w:separator/>
      </w:r>
    </w:p>
  </w:footnote>
  <w:footnote w:type="continuationSeparator" w:id="0">
    <w:p w:rsidR="00214346" w:rsidRDefault="00214346" w:rsidP="00CF5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655EC"/>
    <w:multiLevelType w:val="hybridMultilevel"/>
    <w:tmpl w:val="2F5086F0"/>
    <w:lvl w:ilvl="0" w:tplc="60761064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77F0886"/>
    <w:multiLevelType w:val="hybridMultilevel"/>
    <w:tmpl w:val="9F980B2E"/>
    <w:lvl w:ilvl="0" w:tplc="C510976C">
      <w:start w:val="1"/>
      <w:numFmt w:val="decimal"/>
      <w:suff w:val="space"/>
      <w:lvlText w:val="%1、"/>
      <w:lvlJc w:val="left"/>
      <w:pPr>
        <w:ind w:left="0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08" w:hanging="420"/>
      </w:pPr>
    </w:lvl>
    <w:lvl w:ilvl="2" w:tplc="0409001B" w:tentative="1">
      <w:start w:val="1"/>
      <w:numFmt w:val="lowerRoman"/>
      <w:lvlText w:val="%3."/>
      <w:lvlJc w:val="right"/>
      <w:pPr>
        <w:ind w:left="828" w:hanging="420"/>
      </w:pPr>
    </w:lvl>
    <w:lvl w:ilvl="3" w:tplc="0409000F" w:tentative="1">
      <w:start w:val="1"/>
      <w:numFmt w:val="decimal"/>
      <w:lvlText w:val="%4."/>
      <w:lvlJc w:val="left"/>
      <w:pPr>
        <w:ind w:left="1248" w:hanging="420"/>
      </w:pPr>
    </w:lvl>
    <w:lvl w:ilvl="4" w:tplc="04090019" w:tentative="1">
      <w:start w:val="1"/>
      <w:numFmt w:val="lowerLetter"/>
      <w:lvlText w:val="%5)"/>
      <w:lvlJc w:val="left"/>
      <w:pPr>
        <w:ind w:left="1668" w:hanging="420"/>
      </w:pPr>
    </w:lvl>
    <w:lvl w:ilvl="5" w:tplc="0409001B" w:tentative="1">
      <w:start w:val="1"/>
      <w:numFmt w:val="lowerRoman"/>
      <w:lvlText w:val="%6."/>
      <w:lvlJc w:val="right"/>
      <w:pPr>
        <w:ind w:left="2088" w:hanging="420"/>
      </w:pPr>
    </w:lvl>
    <w:lvl w:ilvl="6" w:tplc="0409000F" w:tentative="1">
      <w:start w:val="1"/>
      <w:numFmt w:val="decimal"/>
      <w:lvlText w:val="%7."/>
      <w:lvlJc w:val="left"/>
      <w:pPr>
        <w:ind w:left="2508" w:hanging="420"/>
      </w:pPr>
    </w:lvl>
    <w:lvl w:ilvl="7" w:tplc="04090019" w:tentative="1">
      <w:start w:val="1"/>
      <w:numFmt w:val="lowerLetter"/>
      <w:lvlText w:val="%8)"/>
      <w:lvlJc w:val="left"/>
      <w:pPr>
        <w:ind w:left="2928" w:hanging="420"/>
      </w:pPr>
    </w:lvl>
    <w:lvl w:ilvl="8" w:tplc="0409001B" w:tentative="1">
      <w:start w:val="1"/>
      <w:numFmt w:val="lowerRoman"/>
      <w:lvlText w:val="%9."/>
      <w:lvlJc w:val="right"/>
      <w:pPr>
        <w:ind w:left="3348" w:hanging="420"/>
      </w:pPr>
    </w:lvl>
  </w:abstractNum>
  <w:abstractNum w:abstractNumId="2" w15:restartNumberingAfterBreak="0">
    <w:nsid w:val="62B03F62"/>
    <w:multiLevelType w:val="hybridMultilevel"/>
    <w:tmpl w:val="2AA0968A"/>
    <w:lvl w:ilvl="0" w:tplc="331AD99C">
      <w:start w:val="1"/>
      <w:numFmt w:val="japaneseCounting"/>
      <w:lvlText w:val="%1、"/>
      <w:lvlJc w:val="left"/>
      <w:pPr>
        <w:ind w:left="0" w:hanging="91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72" w:hanging="420"/>
      </w:pPr>
    </w:lvl>
    <w:lvl w:ilvl="2" w:tplc="0409001B" w:tentative="1">
      <w:start w:val="1"/>
      <w:numFmt w:val="lowerRoman"/>
      <w:lvlText w:val="%3."/>
      <w:lvlJc w:val="right"/>
      <w:pPr>
        <w:ind w:left="348" w:hanging="420"/>
      </w:pPr>
    </w:lvl>
    <w:lvl w:ilvl="3" w:tplc="0409000F" w:tentative="1">
      <w:start w:val="1"/>
      <w:numFmt w:val="decimal"/>
      <w:lvlText w:val="%4."/>
      <w:lvlJc w:val="left"/>
      <w:pPr>
        <w:ind w:left="768" w:hanging="420"/>
      </w:pPr>
    </w:lvl>
    <w:lvl w:ilvl="4" w:tplc="04090019" w:tentative="1">
      <w:start w:val="1"/>
      <w:numFmt w:val="lowerLetter"/>
      <w:lvlText w:val="%5)"/>
      <w:lvlJc w:val="left"/>
      <w:pPr>
        <w:ind w:left="1188" w:hanging="420"/>
      </w:pPr>
    </w:lvl>
    <w:lvl w:ilvl="5" w:tplc="0409001B" w:tentative="1">
      <w:start w:val="1"/>
      <w:numFmt w:val="lowerRoman"/>
      <w:lvlText w:val="%6."/>
      <w:lvlJc w:val="right"/>
      <w:pPr>
        <w:ind w:left="1608" w:hanging="420"/>
      </w:pPr>
    </w:lvl>
    <w:lvl w:ilvl="6" w:tplc="0409000F" w:tentative="1">
      <w:start w:val="1"/>
      <w:numFmt w:val="decimal"/>
      <w:lvlText w:val="%7."/>
      <w:lvlJc w:val="left"/>
      <w:pPr>
        <w:ind w:left="2028" w:hanging="420"/>
      </w:pPr>
    </w:lvl>
    <w:lvl w:ilvl="7" w:tplc="04090019" w:tentative="1">
      <w:start w:val="1"/>
      <w:numFmt w:val="lowerLetter"/>
      <w:lvlText w:val="%8)"/>
      <w:lvlJc w:val="left"/>
      <w:pPr>
        <w:ind w:left="2448" w:hanging="420"/>
      </w:pPr>
    </w:lvl>
    <w:lvl w:ilvl="8" w:tplc="0409001B" w:tentative="1">
      <w:start w:val="1"/>
      <w:numFmt w:val="lowerRoman"/>
      <w:lvlText w:val="%9."/>
      <w:lvlJc w:val="right"/>
      <w:pPr>
        <w:ind w:left="2868" w:hanging="420"/>
      </w:pPr>
    </w:lvl>
  </w:abstractNum>
  <w:abstractNum w:abstractNumId="3" w15:restartNumberingAfterBreak="0">
    <w:nsid w:val="6CC932F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A9"/>
    <w:rsid w:val="00046AEC"/>
    <w:rsid w:val="000B1C7A"/>
    <w:rsid w:val="000E151D"/>
    <w:rsid w:val="000E6991"/>
    <w:rsid w:val="00111E3C"/>
    <w:rsid w:val="00143858"/>
    <w:rsid w:val="001C5081"/>
    <w:rsid w:val="001F5FD6"/>
    <w:rsid w:val="00214346"/>
    <w:rsid w:val="002511FB"/>
    <w:rsid w:val="002578AD"/>
    <w:rsid w:val="00277759"/>
    <w:rsid w:val="002A47D3"/>
    <w:rsid w:val="003D7595"/>
    <w:rsid w:val="00491934"/>
    <w:rsid w:val="004A2D9A"/>
    <w:rsid w:val="004A6C36"/>
    <w:rsid w:val="004B68F2"/>
    <w:rsid w:val="004B77CA"/>
    <w:rsid w:val="004E1E27"/>
    <w:rsid w:val="005A5298"/>
    <w:rsid w:val="00607EC4"/>
    <w:rsid w:val="00670629"/>
    <w:rsid w:val="006A453E"/>
    <w:rsid w:val="006F5214"/>
    <w:rsid w:val="007638EE"/>
    <w:rsid w:val="0077273B"/>
    <w:rsid w:val="007871E3"/>
    <w:rsid w:val="007B5B16"/>
    <w:rsid w:val="007C2A58"/>
    <w:rsid w:val="00863B9F"/>
    <w:rsid w:val="00895780"/>
    <w:rsid w:val="00927BC7"/>
    <w:rsid w:val="009D440C"/>
    <w:rsid w:val="00A4274B"/>
    <w:rsid w:val="00AA4D2E"/>
    <w:rsid w:val="00AB18A9"/>
    <w:rsid w:val="00B16A03"/>
    <w:rsid w:val="00B51811"/>
    <w:rsid w:val="00BD0650"/>
    <w:rsid w:val="00C30093"/>
    <w:rsid w:val="00C65C9E"/>
    <w:rsid w:val="00CF531E"/>
    <w:rsid w:val="00D664FE"/>
    <w:rsid w:val="00DC4FAA"/>
    <w:rsid w:val="00E51F4C"/>
    <w:rsid w:val="00E74BD4"/>
    <w:rsid w:val="00F21901"/>
    <w:rsid w:val="00F97E75"/>
    <w:rsid w:val="00FA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A81E19-85E8-4451-AE19-2CCAA540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18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18A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F5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F531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F5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F531E"/>
    <w:rPr>
      <w:sz w:val="18"/>
      <w:szCs w:val="18"/>
    </w:rPr>
  </w:style>
  <w:style w:type="paragraph" w:styleId="a6">
    <w:name w:val="List Paragraph"/>
    <w:basedOn w:val="a"/>
    <w:uiPriority w:val="34"/>
    <w:qFormat/>
    <w:rsid w:val="00A4274B"/>
    <w:pPr>
      <w:ind w:firstLineChars="200" w:firstLine="420"/>
    </w:pPr>
  </w:style>
  <w:style w:type="paragraph" w:styleId="a7">
    <w:name w:val="footnote text"/>
    <w:basedOn w:val="a"/>
    <w:link w:val="Char2"/>
    <w:uiPriority w:val="99"/>
    <w:semiHidden/>
    <w:unhideWhenUsed/>
    <w:rsid w:val="00670629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uiPriority w:val="99"/>
    <w:semiHidden/>
    <w:rsid w:val="00670629"/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6706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7C11B-6ACB-4B66-AF4F-DF2C716F2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791</Characters>
  <Application>Microsoft Office Word</Application>
  <DocSecurity>0</DocSecurity>
  <Lines>6</Lines>
  <Paragraphs>1</Paragraphs>
  <ScaleCrop>false</ScaleCrop>
  <Company>SHFE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xzy</dc:creator>
  <cp:keywords/>
  <dc:description/>
  <cp:lastModifiedBy>郑子函</cp:lastModifiedBy>
  <cp:revision>8</cp:revision>
  <cp:lastPrinted>2020-05-26T02:20:00Z</cp:lastPrinted>
  <dcterms:created xsi:type="dcterms:W3CDTF">2020-05-26T02:20:00Z</dcterms:created>
  <dcterms:modified xsi:type="dcterms:W3CDTF">2020-06-01T10:20:00Z</dcterms:modified>
</cp:coreProperties>
</file>