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C" w:rsidRPr="00F30580" w:rsidRDefault="0052224C" w:rsidP="0052224C">
      <w:pPr>
        <w:widowControl/>
        <w:jc w:val="left"/>
        <w:rPr>
          <w:rFonts w:ascii="黑体" w:eastAsia="黑体" w:hAnsi="黑体"/>
          <w:spacing w:val="-6"/>
          <w:sz w:val="32"/>
        </w:rPr>
      </w:pPr>
      <w:r w:rsidRPr="00F30580">
        <w:rPr>
          <w:rFonts w:ascii="黑体" w:eastAsia="黑体" w:hAnsi="黑体" w:hint="eastAsia"/>
          <w:spacing w:val="-6"/>
          <w:sz w:val="32"/>
        </w:rPr>
        <w:t>附件1</w:t>
      </w:r>
    </w:p>
    <w:p w:rsidR="0052224C" w:rsidRPr="000E6652" w:rsidRDefault="0052224C" w:rsidP="0052224C">
      <w:pPr>
        <w:widowControl/>
        <w:snapToGrid w:val="0"/>
        <w:jc w:val="center"/>
        <w:outlineLvl w:val="3"/>
        <w:rPr>
          <w:rFonts w:ascii="方正小标宋简体" w:eastAsia="方正小标宋简体" w:hAnsi="宋体"/>
          <w:sz w:val="44"/>
          <w:szCs w:val="36"/>
        </w:rPr>
      </w:pPr>
      <w:r w:rsidRPr="000E6652">
        <w:rPr>
          <w:rFonts w:ascii="方正小标宋简体" w:eastAsia="方正小标宋简体" w:hAnsi="宋体" w:hint="eastAsia"/>
          <w:sz w:val="44"/>
          <w:szCs w:val="36"/>
        </w:rPr>
        <w:t>郑州商品交易所期货交易风险控制管理</w:t>
      </w:r>
      <w:r>
        <w:rPr>
          <w:rFonts w:ascii="方正小标宋简体" w:eastAsia="方正小标宋简体" w:hAnsi="宋体"/>
          <w:sz w:val="44"/>
          <w:szCs w:val="36"/>
        </w:rPr>
        <w:br/>
      </w:r>
      <w:r w:rsidRPr="000E6652">
        <w:rPr>
          <w:rFonts w:ascii="方正小标宋简体" w:eastAsia="方正小标宋简体" w:hAnsi="宋体" w:hint="eastAsia"/>
          <w:sz w:val="44"/>
          <w:szCs w:val="36"/>
        </w:rPr>
        <w:t>办法</w:t>
      </w:r>
      <w:bookmarkStart w:id="0" w:name="_GoBack"/>
      <w:bookmarkEnd w:id="0"/>
      <w:r w:rsidRPr="000E6652">
        <w:rPr>
          <w:rFonts w:ascii="方正小标宋简体" w:eastAsia="方正小标宋简体" w:hAnsi="宋体" w:hint="eastAsia"/>
          <w:sz w:val="44"/>
          <w:szCs w:val="36"/>
        </w:rPr>
        <w:t>修订案</w:t>
      </w:r>
    </w:p>
    <w:p w:rsidR="0052224C" w:rsidRDefault="0052224C" w:rsidP="0052224C">
      <w:pPr>
        <w:widowControl/>
        <w:spacing w:line="360" w:lineRule="auto"/>
        <w:jc w:val="center"/>
        <w:outlineLvl w:val="1"/>
        <w:rPr>
          <w:rFonts w:ascii="宋体" w:eastAsia="黑体" w:hAnsi="宋体" w:cs="宋体"/>
          <w:kern w:val="0"/>
          <w:sz w:val="32"/>
          <w:szCs w:val="28"/>
        </w:rPr>
      </w:pPr>
    </w:p>
    <w:p w:rsidR="0052224C" w:rsidRPr="00DE6382" w:rsidRDefault="0052224C" w:rsidP="005222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7714">
        <w:rPr>
          <w:rFonts w:ascii="仿宋" w:eastAsia="仿宋" w:hAnsi="仿宋" w:hint="eastAsia"/>
          <w:sz w:val="32"/>
          <w:szCs w:val="32"/>
        </w:rPr>
        <w:t>对《郑州商品交易所期货交易风险控制管理办法》作如下修改：</w:t>
      </w:r>
    </w:p>
    <w:p w:rsidR="0052224C" w:rsidRPr="00DE6382" w:rsidRDefault="0052224C" w:rsidP="0052224C">
      <w:pPr>
        <w:ind w:firstLineChars="189" w:firstLine="60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一、将第十二条删除</w:t>
      </w:r>
      <w:r w:rsidRPr="00CE771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2224C" w:rsidRPr="00DE6382" w:rsidRDefault="0052224C" w:rsidP="005222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二、将第二十六条</w:t>
      </w:r>
      <w:r w:rsidRPr="00CE7714">
        <w:rPr>
          <w:rFonts w:ascii="仿宋" w:eastAsia="仿宋" w:hAnsi="仿宋" w:hint="eastAsia"/>
          <w:sz w:val="32"/>
          <w:szCs w:val="32"/>
        </w:rPr>
        <w:t>修订为：“棉花、白糖、</w:t>
      </w:r>
      <w:r w:rsidRPr="00CE7714">
        <w:rPr>
          <w:rFonts w:ascii="仿宋" w:eastAsia="仿宋" w:hAnsi="仿宋"/>
          <w:sz w:val="32"/>
          <w:szCs w:val="32"/>
        </w:rPr>
        <w:t>PTA、菜油、甲醇、玻璃、菜粕、动力煤、硅铁、锰硅、尿素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E7714">
        <w:rPr>
          <w:rFonts w:ascii="仿宋" w:eastAsia="仿宋" w:hAnsi="仿宋"/>
          <w:sz w:val="32"/>
          <w:szCs w:val="32"/>
        </w:rPr>
        <w:t>纯碱</w:t>
      </w:r>
      <w:r>
        <w:rPr>
          <w:rFonts w:ascii="仿宋" w:eastAsia="仿宋" w:hAnsi="仿宋"/>
          <w:sz w:val="32"/>
          <w:szCs w:val="32"/>
        </w:rPr>
        <w:t>和短纤</w:t>
      </w:r>
      <w:r w:rsidRPr="00CE7714">
        <w:rPr>
          <w:rFonts w:ascii="仿宋" w:eastAsia="仿宋" w:hAnsi="仿宋"/>
          <w:sz w:val="32"/>
          <w:szCs w:val="32"/>
        </w:rPr>
        <w:t xml:space="preserve">期货合约自合约挂牌至交割月前一个月第15个日历日期间的交易日，当合约的单边持仓量大于或等于一定规模时，非期货公司会员和客户按单边持仓量的10%确定限仓数额；当合约的单边持仓量小于一定规模时，非期货公司会员和客户按绝对量方式确定限仓数额。具体限仓标准见下表： </w:t>
      </w:r>
    </w:p>
    <w:tbl>
      <w:tblPr>
        <w:tblW w:w="5000" w:type="pct"/>
        <w:jc w:val="center"/>
        <w:tblLook w:val="04A0"/>
      </w:tblPr>
      <w:tblGrid>
        <w:gridCol w:w="1304"/>
        <w:gridCol w:w="3508"/>
        <w:gridCol w:w="3710"/>
      </w:tblGrid>
      <w:tr w:rsidR="0052224C" w:rsidRPr="00DE6382" w:rsidTr="00D4708E">
        <w:trPr>
          <w:trHeight w:val="540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品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 xml:space="preserve">  </w:t>
            </w: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种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期货合约单边持仓量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非期货公司会员及客户最大单边持仓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棉花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白糖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PTA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菜油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玻璃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菜粕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动力煤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60万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60000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60万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硅铁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锰硅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纯碱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单边持仓量＜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单边持仓量≥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单边持仓量×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10%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Pr="0010393F" w:rsidRDefault="0052224C" w:rsidP="00D4708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短纤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10393F" w:rsidRDefault="0052224C" w:rsidP="00D4708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单边持仓量＜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10393F" w:rsidRDefault="0052224C" w:rsidP="00D4708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4C" w:rsidRDefault="0052224C" w:rsidP="00D4708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10393F" w:rsidRDefault="0052224C" w:rsidP="00D4708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单边持仓量≥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10393F" w:rsidRDefault="0052224C" w:rsidP="00D4708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单边持仓量×</w:t>
            </w: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10%</w:t>
            </w:r>
          </w:p>
        </w:tc>
      </w:tr>
    </w:tbl>
    <w:p w:rsidR="0052224C" w:rsidRPr="00DE6382" w:rsidRDefault="0052224C" w:rsidP="0052224C">
      <w:pPr>
        <w:snapToGrid w:val="0"/>
        <w:spacing w:line="520" w:lineRule="exact"/>
        <w:rPr>
          <w:rFonts w:ascii="仿宋" w:eastAsia="仿宋" w:hAnsi="仿宋" w:cs="楷体_GB2312"/>
          <w:color w:val="000000"/>
          <w:kern w:val="0"/>
          <w:szCs w:val="21"/>
        </w:rPr>
      </w:pPr>
      <w:r w:rsidRPr="00CE7714">
        <w:rPr>
          <w:rFonts w:ascii="仿宋" w:eastAsia="仿宋" w:hAnsi="仿宋" w:cs="楷体_GB2312" w:hint="eastAsia"/>
          <w:color w:val="000000"/>
          <w:kern w:val="0"/>
          <w:szCs w:val="21"/>
        </w:rPr>
        <w:t>注：单位，手。</w:t>
      </w:r>
    </w:p>
    <w:p w:rsidR="0052224C" w:rsidRPr="00DE6382" w:rsidRDefault="0052224C" w:rsidP="005222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7714">
        <w:rPr>
          <w:rFonts w:ascii="仿宋" w:eastAsia="仿宋" w:hAnsi="仿宋" w:hint="eastAsia"/>
          <w:sz w:val="32"/>
          <w:szCs w:val="32"/>
        </w:rPr>
        <w:t>“普麦、强麦、早籼稻、菜籽、粳稻、晚籼稻、棉纱和苹果期货合约自合约挂牌至交割月前一个月第</w:t>
      </w:r>
      <w:r w:rsidRPr="00CE7714">
        <w:rPr>
          <w:rFonts w:ascii="仿宋" w:eastAsia="仿宋" w:hAnsi="仿宋"/>
          <w:sz w:val="32"/>
          <w:szCs w:val="32"/>
        </w:rPr>
        <w:t>15个日历日期间的交易日限仓标准见下表：</w:t>
      </w:r>
    </w:p>
    <w:tbl>
      <w:tblPr>
        <w:tblW w:w="5000" w:type="pct"/>
        <w:jc w:val="center"/>
        <w:tblLook w:val="04A0"/>
      </w:tblPr>
      <w:tblGrid>
        <w:gridCol w:w="3361"/>
        <w:gridCol w:w="5161"/>
      </w:tblGrid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品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 xml:space="preserve">  </w:t>
            </w: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种</w:t>
            </w: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非期货公司会员及客户最大单边持仓（手）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普麦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强麦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早籼稻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7500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菜籽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粳稻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晚籼稻</w:t>
            </w:r>
          </w:p>
        </w:tc>
        <w:tc>
          <w:tcPr>
            <w:tcW w:w="3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棉纱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5000</w:t>
            </w:r>
          </w:p>
        </w:tc>
      </w:tr>
      <w:tr w:rsidR="0052224C" w:rsidRPr="00DE6382" w:rsidTr="00D4708E">
        <w:trPr>
          <w:trHeight w:val="28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</w:tbl>
    <w:p w:rsidR="0052224C" w:rsidRPr="00DE6382" w:rsidRDefault="0052224C" w:rsidP="0052224C">
      <w:pPr>
        <w:spacing w:line="360" w:lineRule="auto"/>
        <w:ind w:firstLineChars="200" w:firstLine="640"/>
        <w:outlineLvl w:val="3"/>
        <w:rPr>
          <w:rFonts w:ascii="仿宋" w:eastAsia="仿宋" w:hAnsi="仿宋"/>
          <w:sz w:val="32"/>
          <w:szCs w:val="32"/>
        </w:rPr>
      </w:pPr>
      <w:r w:rsidRPr="00CE7714">
        <w:rPr>
          <w:rFonts w:ascii="仿宋" w:eastAsia="仿宋" w:hAnsi="仿宋" w:hint="eastAsia"/>
          <w:sz w:val="32"/>
          <w:szCs w:val="32"/>
        </w:rPr>
        <w:t>“红枣期货合约自合约挂牌至交割月前一个月第</w:t>
      </w:r>
      <w:r w:rsidRPr="00CE7714">
        <w:rPr>
          <w:rFonts w:ascii="仿宋" w:eastAsia="仿宋" w:hAnsi="仿宋"/>
          <w:sz w:val="32"/>
          <w:szCs w:val="32"/>
        </w:rPr>
        <w:t>15个日历日期间的交易日限仓标准见下表：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3494"/>
        <w:gridCol w:w="3431"/>
      </w:tblGrid>
      <w:tr w:rsidR="0052224C" w:rsidRPr="00DE6382" w:rsidTr="00D4708E">
        <w:trPr>
          <w:jc w:val="center"/>
        </w:trPr>
        <w:tc>
          <w:tcPr>
            <w:tcW w:w="937" w:type="pct"/>
            <w:vMerge w:val="restart"/>
            <w:vAlign w:val="center"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kern w:val="0"/>
                <w:sz w:val="24"/>
              </w:rPr>
              <w:t>品种</w:t>
            </w:r>
          </w:p>
        </w:tc>
        <w:tc>
          <w:tcPr>
            <w:tcW w:w="4063" w:type="pct"/>
            <w:gridSpan w:val="2"/>
            <w:vAlign w:val="center"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52224C" w:rsidRPr="00DE6382" w:rsidTr="00D4708E">
        <w:trPr>
          <w:jc w:val="center"/>
        </w:trPr>
        <w:tc>
          <w:tcPr>
            <w:tcW w:w="937" w:type="pct"/>
            <w:vMerge/>
            <w:vAlign w:val="center"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0" w:type="pct"/>
            <w:vAlign w:val="center"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kern w:val="0"/>
                <w:sz w:val="24"/>
              </w:rPr>
              <w:t>自挂牌至交割月前二个月最后一个日历日期间的交易日</w:t>
            </w:r>
          </w:p>
        </w:tc>
        <w:tc>
          <w:tcPr>
            <w:tcW w:w="2013" w:type="pct"/>
            <w:vAlign w:val="center"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kern w:val="0"/>
                <w:sz w:val="24"/>
              </w:rPr>
              <w:t>自交割月前一个月第一个日历日至交割月前一个月第</w:t>
            </w: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15个日历日</w:t>
            </w:r>
            <w:r w:rsidRPr="00CE7714">
              <w:rPr>
                <w:rFonts w:ascii="仿宋" w:eastAsia="仿宋" w:hAnsi="仿宋" w:cs="楷体_GB2312" w:hint="eastAsia"/>
                <w:kern w:val="0"/>
                <w:sz w:val="24"/>
              </w:rPr>
              <w:t>期间的交易日</w:t>
            </w:r>
          </w:p>
        </w:tc>
      </w:tr>
      <w:tr w:rsidR="0052224C" w:rsidRPr="00DE6382" w:rsidTr="00D4708E">
        <w:trPr>
          <w:jc w:val="center"/>
        </w:trPr>
        <w:tc>
          <w:tcPr>
            <w:tcW w:w="937" w:type="pct"/>
            <w:vAlign w:val="center"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kern w:val="0"/>
                <w:sz w:val="24"/>
              </w:rPr>
              <w:t>红枣</w:t>
            </w:r>
          </w:p>
        </w:tc>
        <w:tc>
          <w:tcPr>
            <w:tcW w:w="2050" w:type="pct"/>
            <w:vAlign w:val="center"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600</w:t>
            </w:r>
          </w:p>
        </w:tc>
        <w:tc>
          <w:tcPr>
            <w:tcW w:w="2013" w:type="pct"/>
            <w:vAlign w:val="center"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200</w:t>
            </w:r>
          </w:p>
        </w:tc>
      </w:tr>
    </w:tbl>
    <w:p w:rsidR="0052224C" w:rsidRPr="00DE6382" w:rsidRDefault="0052224C" w:rsidP="005222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E7714">
        <w:rPr>
          <w:rFonts w:ascii="仿宋" w:eastAsia="仿宋" w:hAnsi="仿宋" w:hint="eastAsia"/>
          <w:sz w:val="32"/>
          <w:szCs w:val="32"/>
        </w:rPr>
        <w:t>“各品种期货合约自交割月前一个月第</w:t>
      </w:r>
      <w:r w:rsidRPr="00CE7714">
        <w:rPr>
          <w:rFonts w:ascii="仿宋" w:eastAsia="仿宋" w:hAnsi="仿宋"/>
          <w:sz w:val="32"/>
          <w:szCs w:val="32"/>
        </w:rPr>
        <w:t>16个日历日至交割月限仓标准见下表：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62"/>
        <w:gridCol w:w="3451"/>
      </w:tblGrid>
      <w:tr w:rsidR="0052224C" w:rsidRPr="00DE6382" w:rsidTr="00D4708E">
        <w:trPr>
          <w:trHeight w:val="285"/>
        </w:trPr>
        <w:tc>
          <w:tcPr>
            <w:tcW w:w="1061" w:type="pct"/>
            <w:vMerge w:val="restar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品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 xml:space="preserve">  </w:t>
            </w: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种</w:t>
            </w:r>
          </w:p>
        </w:tc>
        <w:tc>
          <w:tcPr>
            <w:tcW w:w="3939" w:type="pct"/>
            <w:gridSpan w:val="2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非期货公司会员及客户最大单边持仓（手）</w:t>
            </w:r>
          </w:p>
        </w:tc>
      </w:tr>
      <w:tr w:rsidR="0052224C" w:rsidRPr="00DE6382" w:rsidTr="00D4708E">
        <w:trPr>
          <w:trHeight w:val="285"/>
        </w:trPr>
        <w:tc>
          <w:tcPr>
            <w:tcW w:w="1061" w:type="pct"/>
            <w:vMerge/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1914" w:type="pct"/>
            <w:vMerge w:val="restar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交割月前一个月第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16个日历日至交割月前一个月最后一个日历日期间的交易日</w:t>
            </w:r>
          </w:p>
        </w:tc>
        <w:tc>
          <w:tcPr>
            <w:tcW w:w="202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交割月份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vMerge/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1914" w:type="pct"/>
            <w:vMerge/>
            <w:vAlign w:val="center"/>
            <w:hideMark/>
          </w:tcPr>
          <w:p w:rsidR="0052224C" w:rsidRPr="00CE7714" w:rsidRDefault="0052224C" w:rsidP="00D4708E">
            <w:pPr>
              <w:keepNext/>
              <w:keepLines/>
              <w:spacing w:before="340" w:after="330" w:line="578" w:lineRule="auto"/>
              <w:ind w:firstLineChars="95" w:firstLine="228"/>
              <w:jc w:val="center"/>
              <w:outlineLvl w:val="0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</w:p>
        </w:tc>
        <w:tc>
          <w:tcPr>
            <w:tcW w:w="202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（自然人客户限仓为</w:t>
            </w: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0）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普麦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强麦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棉花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800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白糖</w:t>
            </w:r>
          </w:p>
        </w:tc>
        <w:tc>
          <w:tcPr>
            <w:tcW w:w="1914" w:type="pct"/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2025" w:type="pct"/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PTA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菜油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早籼稻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400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玻璃</w:t>
            </w:r>
          </w:p>
        </w:tc>
        <w:tc>
          <w:tcPr>
            <w:tcW w:w="1914" w:type="pct"/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2025" w:type="pct"/>
            <w:shd w:val="clear" w:color="auto" w:fill="auto"/>
            <w:noWrap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菜籽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菜粕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动力煤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4000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粳稻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晚籼稻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硅铁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锰硅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棉纱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100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color w:val="000000"/>
                <w:kern w:val="0"/>
                <w:sz w:val="24"/>
              </w:rPr>
              <w:t>20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红枣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40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10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3000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1000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color w:val="000000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 w:hint="eastAsia"/>
                <w:color w:val="000000"/>
                <w:kern w:val="0"/>
                <w:sz w:val="24"/>
              </w:rPr>
              <w:t>纯碱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4000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DE6382" w:rsidRDefault="0052224C" w:rsidP="00D4708E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CE7714">
              <w:rPr>
                <w:rFonts w:ascii="仿宋" w:eastAsia="仿宋" w:hAnsi="仿宋" w:cs="楷体_GB2312"/>
                <w:kern w:val="0"/>
                <w:sz w:val="24"/>
              </w:rPr>
              <w:t>800</w:t>
            </w:r>
          </w:p>
        </w:tc>
      </w:tr>
      <w:tr w:rsidR="0052224C" w:rsidRPr="00DE6382" w:rsidTr="00D4708E">
        <w:trPr>
          <w:trHeight w:val="300"/>
        </w:trPr>
        <w:tc>
          <w:tcPr>
            <w:tcW w:w="1061" w:type="pct"/>
            <w:shd w:val="clear" w:color="auto" w:fill="auto"/>
            <w:vAlign w:val="center"/>
            <w:hideMark/>
          </w:tcPr>
          <w:p w:rsidR="0052224C" w:rsidRPr="00A61F66" w:rsidRDefault="0052224C" w:rsidP="00D4708E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 w:hint="eastAsia"/>
                <w:kern w:val="0"/>
                <w:sz w:val="24"/>
              </w:rPr>
              <w:t>短纤</w:t>
            </w:r>
          </w:p>
        </w:tc>
        <w:tc>
          <w:tcPr>
            <w:tcW w:w="1914" w:type="pct"/>
            <w:shd w:val="clear" w:color="auto" w:fill="auto"/>
            <w:vAlign w:val="center"/>
            <w:hideMark/>
          </w:tcPr>
          <w:p w:rsidR="0052224C" w:rsidRPr="0010393F" w:rsidRDefault="0052224C" w:rsidP="00D4708E">
            <w:pPr>
              <w:widowControl/>
              <w:snapToGrid w:val="0"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1500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:rsidR="0052224C" w:rsidRPr="0010393F" w:rsidRDefault="0052224C" w:rsidP="00D4708E">
            <w:pPr>
              <w:widowControl/>
              <w:snapToGrid w:val="0"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715BEC">
              <w:rPr>
                <w:rFonts w:ascii="仿宋" w:eastAsia="仿宋" w:hAnsi="仿宋" w:cs="楷体_GB2312"/>
                <w:kern w:val="0"/>
                <w:sz w:val="24"/>
              </w:rPr>
              <w:t>300</w:t>
            </w:r>
          </w:p>
        </w:tc>
      </w:tr>
    </w:tbl>
    <w:p w:rsidR="0052224C" w:rsidRDefault="0052224C" w:rsidP="005222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CE7714">
        <w:rPr>
          <w:rFonts w:ascii="仿宋" w:eastAsia="仿宋" w:hAnsi="仿宋" w:hint="eastAsia"/>
          <w:sz w:val="32"/>
          <w:szCs w:val="32"/>
        </w:rPr>
        <w:t>不得交割的客户具体见《郑州商品交易所期货交割细则》相关规定。”</w:t>
      </w:r>
    </w:p>
    <w:p w:rsidR="0052224C" w:rsidRDefault="0052224C" w:rsidP="0052224C">
      <w:pPr>
        <w:ind w:firstLineChars="189" w:firstLine="60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三</w:t>
      </w:r>
      <w:r w:rsidRPr="00CE7714">
        <w:rPr>
          <w:rFonts w:ascii="仿宋" w:eastAsia="仿宋" w:hAnsi="仿宋" w:hint="eastAsia"/>
          <w:color w:val="000000"/>
          <w:sz w:val="32"/>
          <w:szCs w:val="32"/>
        </w:rPr>
        <w:t>、将第四十六条修订为：“</w:t>
      </w:r>
      <w:r w:rsidRPr="00CE7714">
        <w:rPr>
          <w:rFonts w:ascii="仿宋" w:eastAsia="仿宋" w:hAnsi="仿宋"/>
          <w:color w:val="000000"/>
          <w:sz w:val="32"/>
          <w:szCs w:val="32"/>
        </w:rPr>
        <w:t>……</w:t>
      </w:r>
      <w:r w:rsidRPr="00CE7714">
        <w:rPr>
          <w:rFonts w:ascii="仿宋" w:eastAsia="仿宋" w:hAnsi="仿宋" w:hint="eastAsia"/>
          <w:color w:val="000000"/>
          <w:sz w:val="32"/>
          <w:szCs w:val="32"/>
        </w:rPr>
        <w:t>交易所通过电话提醒的，应当保留电话录音；通过视频谈话的，应当保留视频录像；通过当面谈话的，应当保存谈话记录。……”</w:t>
      </w:r>
    </w:p>
    <w:p w:rsidR="0052224C" w:rsidRPr="00C5726D" w:rsidRDefault="0052224C" w:rsidP="0052224C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作上述修订后，条款顺序相应调整。</w:t>
      </w:r>
    </w:p>
    <w:p w:rsidR="0052224C" w:rsidRPr="007D36C1" w:rsidRDefault="0052224C" w:rsidP="0052224C">
      <w:pPr>
        <w:rPr>
          <w:rFonts w:ascii="宋体" w:hAnsi="宋体"/>
          <w:b/>
          <w:sz w:val="40"/>
          <w:szCs w:val="36"/>
        </w:rPr>
      </w:pPr>
    </w:p>
    <w:p w:rsidR="0052224C" w:rsidRDefault="0052224C" w:rsidP="0052224C">
      <w:pPr>
        <w:widowControl/>
        <w:jc w:val="left"/>
        <w:rPr>
          <w:rFonts w:ascii="宋体" w:hAnsi="宋体"/>
          <w:b/>
          <w:sz w:val="40"/>
          <w:szCs w:val="36"/>
        </w:rPr>
      </w:pPr>
      <w:r>
        <w:rPr>
          <w:rFonts w:ascii="宋体" w:hAnsi="宋体"/>
          <w:b/>
          <w:sz w:val="40"/>
          <w:szCs w:val="36"/>
        </w:rPr>
        <w:br w:type="page"/>
      </w:r>
      <w:r w:rsidRPr="00C06F87">
        <w:rPr>
          <w:rFonts w:ascii="宋体" w:hAnsi="宋体" w:hint="eastAsia"/>
          <w:b/>
          <w:sz w:val="40"/>
          <w:szCs w:val="36"/>
        </w:rPr>
        <w:lastRenderedPageBreak/>
        <w:t>《郑州商品交易所期货交易风险控制管理办法》</w:t>
      </w:r>
    </w:p>
    <w:p w:rsidR="0052224C" w:rsidRPr="001649FB" w:rsidRDefault="0052224C" w:rsidP="0052224C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C06F87">
        <w:rPr>
          <w:rFonts w:ascii="宋体" w:hAnsi="宋体" w:hint="eastAsia"/>
          <w:b/>
          <w:sz w:val="40"/>
          <w:szCs w:val="36"/>
        </w:rPr>
        <w:t>修订条款对照表</w:t>
      </w:r>
    </w:p>
    <w:p w:rsidR="0052224C" w:rsidRPr="001649FB" w:rsidRDefault="0052224C" w:rsidP="0052224C">
      <w:pPr>
        <w:widowControl/>
        <w:jc w:val="center"/>
        <w:rPr>
          <w:rFonts w:ascii="楷体" w:eastAsia="楷体" w:hAnsi="楷体"/>
          <w:sz w:val="28"/>
          <w:szCs w:val="28"/>
        </w:rPr>
      </w:pPr>
      <w:r w:rsidRPr="001649FB">
        <w:rPr>
          <w:rFonts w:ascii="楷体" w:eastAsia="楷体" w:hAnsi="楷体" w:hint="eastAsia"/>
          <w:sz w:val="28"/>
          <w:szCs w:val="28"/>
        </w:rPr>
        <w:t>（删除部分使用</w:t>
      </w:r>
      <w:r w:rsidRPr="001649FB">
        <w:rPr>
          <w:rFonts w:ascii="楷体" w:eastAsia="楷体" w:hAnsi="楷体" w:hint="eastAsia"/>
          <w:dstrike/>
          <w:sz w:val="28"/>
          <w:szCs w:val="28"/>
        </w:rPr>
        <w:t>双删除线</w:t>
      </w:r>
      <w:r w:rsidRPr="001649FB">
        <w:rPr>
          <w:rFonts w:ascii="楷体" w:eastAsia="楷体" w:hAnsi="楷体" w:hint="eastAsia"/>
          <w:sz w:val="28"/>
          <w:szCs w:val="28"/>
        </w:rPr>
        <w:t>，增加部分使用</w:t>
      </w:r>
      <w:r w:rsidRPr="001649FB">
        <w:rPr>
          <w:rFonts w:ascii="楷体" w:eastAsia="楷体" w:hAnsi="楷体" w:hint="eastAsia"/>
          <w:b/>
          <w:sz w:val="28"/>
          <w:szCs w:val="28"/>
          <w:u w:val="single"/>
        </w:rPr>
        <w:t>加粗下划线</w:t>
      </w:r>
      <w:r w:rsidRPr="001649FB">
        <w:rPr>
          <w:rFonts w:ascii="楷体" w:eastAsia="楷体" w:hAnsi="楷体" w:hint="eastAsia"/>
          <w:sz w:val="28"/>
          <w:szCs w:val="28"/>
        </w:rPr>
        <w:t>）</w:t>
      </w:r>
    </w:p>
    <w:tbl>
      <w:tblPr>
        <w:tblW w:w="9924" w:type="dxa"/>
        <w:jc w:val="center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3828"/>
        <w:gridCol w:w="2268"/>
      </w:tblGrid>
      <w:tr w:rsidR="0052224C" w:rsidRPr="001649FB" w:rsidTr="00D4708E">
        <w:trPr>
          <w:trHeight w:val="700"/>
          <w:jc w:val="center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24C" w:rsidRPr="001649FB" w:rsidRDefault="0052224C" w:rsidP="00D4708E">
            <w:pPr>
              <w:snapToGrid w:val="0"/>
              <w:spacing w:line="276" w:lineRule="auto"/>
              <w:jc w:val="center"/>
              <w:rPr>
                <w:rFonts w:ascii="仿宋" w:eastAsia="仿宋" w:hAnsi="仿宋" w:cs="Calibri"/>
                <w:b/>
                <w:bCs/>
                <w:szCs w:val="21"/>
              </w:rPr>
            </w:pPr>
            <w:r w:rsidRPr="001649FB">
              <w:rPr>
                <w:rFonts w:ascii="仿宋" w:eastAsia="仿宋" w:hAnsi="仿宋" w:hint="eastAsia"/>
                <w:b/>
                <w:bCs/>
                <w:szCs w:val="21"/>
              </w:rPr>
              <w:t>现行条文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24C" w:rsidRPr="001649FB" w:rsidRDefault="0052224C" w:rsidP="00D4708E">
            <w:pPr>
              <w:snapToGrid w:val="0"/>
              <w:spacing w:line="276" w:lineRule="auto"/>
              <w:jc w:val="center"/>
              <w:rPr>
                <w:rFonts w:ascii="仿宋" w:eastAsia="仿宋" w:hAnsi="仿宋" w:cs="Calibri"/>
                <w:b/>
                <w:bCs/>
                <w:szCs w:val="21"/>
              </w:rPr>
            </w:pPr>
            <w:r w:rsidRPr="001649FB">
              <w:rPr>
                <w:rFonts w:ascii="仿宋" w:eastAsia="仿宋" w:hAnsi="仿宋" w:hint="eastAsia"/>
                <w:b/>
                <w:bCs/>
                <w:szCs w:val="21"/>
              </w:rPr>
              <w:t>修订草案条文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24C" w:rsidRPr="001649FB" w:rsidRDefault="0052224C" w:rsidP="00D4708E">
            <w:pPr>
              <w:snapToGrid w:val="0"/>
              <w:spacing w:line="276" w:lineRule="auto"/>
              <w:jc w:val="center"/>
              <w:rPr>
                <w:rFonts w:ascii="仿宋" w:eastAsia="仿宋" w:hAnsi="仿宋" w:cs="Calibri"/>
                <w:b/>
                <w:bCs/>
                <w:szCs w:val="21"/>
              </w:rPr>
            </w:pPr>
            <w:r w:rsidRPr="001649FB">
              <w:rPr>
                <w:rFonts w:ascii="仿宋" w:eastAsia="仿宋" w:hAnsi="仿宋" w:hint="eastAsia"/>
                <w:b/>
                <w:bCs/>
                <w:szCs w:val="21"/>
              </w:rPr>
              <w:t>说明</w:t>
            </w:r>
          </w:p>
        </w:tc>
      </w:tr>
      <w:tr w:rsidR="0052224C" w:rsidRPr="001649FB" w:rsidTr="00D4708E">
        <w:trPr>
          <w:trHeight w:val="700"/>
          <w:jc w:val="center"/>
        </w:trPr>
        <w:tc>
          <w:tcPr>
            <w:tcW w:w="99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24C" w:rsidRPr="001649FB" w:rsidRDefault="0052224C" w:rsidP="00D4708E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1649FB">
              <w:rPr>
                <w:rFonts w:ascii="仿宋" w:eastAsia="仿宋" w:hAnsi="仿宋" w:hint="eastAsia"/>
                <w:b/>
                <w:szCs w:val="21"/>
              </w:rPr>
              <w:t>第二章 保证金制度</w:t>
            </w:r>
          </w:p>
        </w:tc>
      </w:tr>
      <w:tr w:rsidR="0052224C" w:rsidRPr="001649FB" w:rsidTr="00D4708E">
        <w:trPr>
          <w:trHeight w:val="700"/>
          <w:jc w:val="center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4C" w:rsidRPr="001649FB" w:rsidRDefault="0052224C" w:rsidP="00D4708E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C6966">
              <w:rPr>
                <w:rFonts w:ascii="仿宋" w:eastAsia="仿宋" w:hAnsi="仿宋" w:hint="eastAsia"/>
                <w:szCs w:val="21"/>
              </w:rPr>
              <w:t>第十二条</w:t>
            </w:r>
            <w:r w:rsidRPr="001C6966">
              <w:rPr>
                <w:rFonts w:ascii="仿宋" w:eastAsia="仿宋" w:hAnsi="仿宋"/>
                <w:szCs w:val="21"/>
              </w:rPr>
              <w:t xml:space="preserve"> </w:t>
            </w:r>
            <w:r w:rsidRPr="001C6966">
              <w:rPr>
                <w:rFonts w:ascii="仿宋" w:eastAsia="仿宋" w:hAnsi="仿宋" w:hint="eastAsia"/>
                <w:szCs w:val="21"/>
              </w:rPr>
              <w:t>会员未能按时足额交纳交易保证金的，交易所有权对其相关期货合约持仓执行强行平仓，直至保证金能够维持其持仓水平为止。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4C" w:rsidRPr="001649FB" w:rsidRDefault="0052224C" w:rsidP="00D4708E">
            <w:pPr>
              <w:ind w:firstLineChars="200" w:firstLine="420"/>
              <w:rPr>
                <w:rFonts w:ascii="仿宋" w:eastAsia="仿宋" w:hAnsi="仿宋"/>
                <w:strike/>
                <w:szCs w:val="21"/>
              </w:rPr>
            </w:pPr>
            <w:r w:rsidRPr="001C6966">
              <w:rPr>
                <w:rFonts w:ascii="仿宋" w:eastAsia="仿宋" w:hAnsi="仿宋" w:cs="宋体" w:hint="eastAsia"/>
                <w:dstrike/>
                <w:kern w:val="0"/>
                <w:szCs w:val="28"/>
              </w:rPr>
              <w:t>第十二条</w:t>
            </w:r>
            <w:r w:rsidRPr="001C6966">
              <w:rPr>
                <w:rFonts w:ascii="仿宋" w:eastAsia="仿宋" w:hAnsi="仿宋" w:cs="宋体"/>
                <w:dstrike/>
                <w:kern w:val="0"/>
                <w:szCs w:val="28"/>
              </w:rPr>
              <w:t xml:space="preserve"> </w:t>
            </w:r>
            <w:r w:rsidRPr="001C6966">
              <w:rPr>
                <w:rFonts w:ascii="仿宋" w:eastAsia="仿宋" w:hAnsi="仿宋" w:cs="宋体" w:hint="eastAsia"/>
                <w:dstrike/>
                <w:kern w:val="0"/>
                <w:szCs w:val="28"/>
              </w:rPr>
              <w:t>会员未能按时足额交纳交易保证金的，交易所有权对其相关期货合约持仓执行强行平仓，直至保证金能够维持其持仓水平为止。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4C" w:rsidRPr="001649FB" w:rsidRDefault="0052224C" w:rsidP="00D4708E">
            <w:pPr>
              <w:rPr>
                <w:rFonts w:ascii="仿宋" w:eastAsia="仿宋" w:hAnsi="仿宋"/>
                <w:szCs w:val="21"/>
              </w:rPr>
            </w:pPr>
            <w:r w:rsidRPr="003143FC">
              <w:rPr>
                <w:rFonts w:ascii="仿宋" w:eastAsia="仿宋" w:hAnsi="仿宋" w:hint="eastAsia"/>
                <w:szCs w:val="21"/>
              </w:rPr>
              <w:t>删除</w:t>
            </w:r>
            <w:r>
              <w:rPr>
                <w:rFonts w:ascii="仿宋" w:eastAsia="仿宋" w:hAnsi="仿宋" w:hint="eastAsia"/>
                <w:szCs w:val="21"/>
              </w:rPr>
              <w:t>重复性条款</w:t>
            </w:r>
            <w:r w:rsidRPr="003143FC">
              <w:rPr>
                <w:rFonts w:ascii="仿宋" w:eastAsia="仿宋" w:hAnsi="仿宋" w:hint="eastAsia"/>
                <w:szCs w:val="21"/>
              </w:rPr>
              <w:t>，调整后续条款序号。</w:t>
            </w:r>
          </w:p>
        </w:tc>
      </w:tr>
      <w:tr w:rsidR="0052224C" w:rsidRPr="001649FB" w:rsidTr="00D4708E">
        <w:trPr>
          <w:trHeight w:val="703"/>
          <w:jc w:val="center"/>
        </w:trPr>
        <w:tc>
          <w:tcPr>
            <w:tcW w:w="99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24C" w:rsidRPr="001649FB" w:rsidRDefault="0052224C" w:rsidP="00D4708E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649FB">
              <w:rPr>
                <w:rFonts w:ascii="仿宋" w:eastAsia="仿宋" w:hAnsi="仿宋" w:hint="eastAsia"/>
                <w:b/>
                <w:szCs w:val="21"/>
              </w:rPr>
              <w:t>第四章 限仓制度</w:t>
            </w:r>
          </w:p>
        </w:tc>
      </w:tr>
      <w:tr w:rsidR="0052224C" w:rsidRPr="001649FB" w:rsidTr="00D4708E">
        <w:trPr>
          <w:trHeight w:val="1686"/>
          <w:jc w:val="center"/>
        </w:trPr>
        <w:tc>
          <w:tcPr>
            <w:tcW w:w="76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4C" w:rsidRPr="001C6966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966">
              <w:rPr>
                <w:rFonts w:ascii="仿宋" w:eastAsia="仿宋" w:hAnsi="仿宋" w:cs="宋体" w:hint="eastAsia"/>
                <w:kern w:val="0"/>
                <w:szCs w:val="28"/>
              </w:rPr>
              <w:t>第二十</w:t>
            </w:r>
            <w:r w:rsidRPr="001C6966">
              <w:rPr>
                <w:rFonts w:ascii="仿宋" w:eastAsia="仿宋" w:hAnsi="仿宋" w:cs="宋体" w:hint="eastAsia"/>
                <w:dstrike/>
                <w:kern w:val="0"/>
                <w:szCs w:val="28"/>
              </w:rPr>
              <w:t>六</w:t>
            </w:r>
            <w:r w:rsidRPr="001C6966">
              <w:rPr>
                <w:rFonts w:ascii="仿宋" w:eastAsia="仿宋" w:hAnsi="仿宋" w:cs="宋体" w:hint="eastAsia"/>
                <w:b/>
                <w:kern w:val="0"/>
                <w:szCs w:val="28"/>
                <w:u w:val="single"/>
              </w:rPr>
              <w:t>五</w:t>
            </w:r>
            <w:r w:rsidRPr="001C6966">
              <w:rPr>
                <w:rFonts w:ascii="仿宋" w:eastAsia="仿宋" w:hAnsi="仿宋" w:cs="宋体" w:hint="eastAsia"/>
                <w:kern w:val="0"/>
                <w:szCs w:val="28"/>
              </w:rPr>
              <w:t>条</w:t>
            </w:r>
            <w:r w:rsidRPr="001C6966">
              <w:rPr>
                <w:rFonts w:ascii="仿宋" w:eastAsia="仿宋" w:hAnsi="仿宋" w:cs="宋体"/>
                <w:kern w:val="0"/>
                <w:szCs w:val="28"/>
              </w:rPr>
              <w:t xml:space="preserve"> 棉花、白糖、PTA、菜油、甲醇、玻璃、菜粕、动力煤、</w:t>
            </w:r>
            <w:r w:rsidRPr="001C6966">
              <w:rPr>
                <w:rFonts w:ascii="仿宋" w:eastAsia="仿宋" w:hAnsi="仿宋" w:cs="宋体" w:hint="eastAsia"/>
                <w:b/>
                <w:kern w:val="0"/>
                <w:szCs w:val="28"/>
                <w:u w:val="single"/>
              </w:rPr>
              <w:t>硅铁、锰硅、</w:t>
            </w:r>
            <w:r w:rsidRPr="001C6966">
              <w:rPr>
                <w:rFonts w:ascii="仿宋" w:eastAsia="仿宋" w:hAnsi="仿宋" w:cs="宋体" w:hint="eastAsia"/>
                <w:kern w:val="0"/>
                <w:szCs w:val="28"/>
              </w:rPr>
              <w:t>尿素</w:t>
            </w:r>
            <w:r>
              <w:rPr>
                <w:rFonts w:ascii="仿宋" w:eastAsia="仿宋" w:hAnsi="仿宋" w:cs="宋体" w:hint="eastAsia"/>
                <w:kern w:val="0"/>
                <w:szCs w:val="28"/>
              </w:rPr>
              <w:t>、</w:t>
            </w:r>
            <w:r w:rsidRPr="001C6966">
              <w:rPr>
                <w:rFonts w:ascii="仿宋" w:eastAsia="仿宋" w:hAnsi="仿宋" w:cs="宋体" w:hint="eastAsia"/>
                <w:kern w:val="0"/>
                <w:szCs w:val="28"/>
              </w:rPr>
              <w:t>纯碱</w:t>
            </w:r>
            <w:r>
              <w:rPr>
                <w:rFonts w:ascii="仿宋" w:eastAsia="仿宋" w:hAnsi="仿宋" w:cs="宋体" w:hint="eastAsia"/>
                <w:kern w:val="0"/>
                <w:szCs w:val="28"/>
              </w:rPr>
              <w:t>和短纤</w:t>
            </w:r>
            <w:r w:rsidRPr="001C6966">
              <w:rPr>
                <w:rFonts w:ascii="仿宋" w:eastAsia="仿宋" w:hAnsi="仿宋" w:cs="宋体" w:hint="eastAsia"/>
                <w:kern w:val="0"/>
                <w:szCs w:val="28"/>
              </w:rPr>
              <w:t>期货合约自合约挂牌至交割月前一个月第</w:t>
            </w:r>
            <w:r w:rsidRPr="001C6966">
              <w:rPr>
                <w:rFonts w:ascii="仿宋" w:eastAsia="仿宋" w:hAnsi="仿宋" w:cs="宋体"/>
                <w:kern w:val="0"/>
                <w:szCs w:val="28"/>
              </w:rPr>
              <w:t>15个日历日期间的交易日，当合约的单边持仓量大于或等于一定规模时，非期货公司会员和客户按单边持仓量的10%确定限仓数额；当合约的单边持仓量小于一定规模时，非期货公司会员和客户按绝对量方式确定限仓数额。具体限仓标准见下表：</w:t>
            </w:r>
          </w:p>
          <w:tbl>
            <w:tblPr>
              <w:tblW w:w="5000" w:type="pct"/>
              <w:jc w:val="center"/>
              <w:tblLook w:val="04A0"/>
            </w:tblPr>
            <w:tblGrid>
              <w:gridCol w:w="1137"/>
              <w:gridCol w:w="3058"/>
              <w:gridCol w:w="3235"/>
            </w:tblGrid>
            <w:tr w:rsidR="0052224C" w:rsidRPr="00DE6382" w:rsidTr="00D4708E">
              <w:trPr>
                <w:trHeight w:val="540"/>
                <w:jc w:val="center"/>
              </w:trPr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品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种</w:t>
                  </w:r>
                </w:p>
              </w:tc>
              <w:tc>
                <w:tcPr>
                  <w:tcW w:w="20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期货合约单边持仓量</w:t>
                  </w:r>
                </w:p>
              </w:tc>
              <w:tc>
                <w:tcPr>
                  <w:tcW w:w="21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非期货公司会员及客户最大单边持仓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棉花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白糖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30万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30000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30万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PTA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50万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50000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50万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菜油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甲醇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30万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30000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30万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玻璃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菜粕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动力煤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60万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60000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60万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b/>
                      <w:kern w:val="0"/>
                      <w:u w:val="single"/>
                    </w:rPr>
                    <w:t>硅铁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b/>
                      <w:color w:val="000000"/>
                      <w:kern w:val="0"/>
                      <w:u w:val="single"/>
                    </w:rPr>
                    <w:t>单边持仓量</w:t>
                  </w:r>
                  <w:r w:rsidRPr="001C6966">
                    <w:rPr>
                      <w:rFonts w:ascii="仿宋" w:eastAsia="仿宋" w:hAnsi="仿宋" w:cs="楷体_GB2312" w:hint="eastAsia"/>
                      <w:b/>
                      <w:kern w:val="0"/>
                      <w:u w:val="single"/>
                    </w:rPr>
                    <w:t>＜</w:t>
                  </w: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10000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center"/>
                    <w:outlineLvl w:val="0"/>
                    <w:rPr>
                      <w:rFonts w:ascii="仿宋" w:eastAsia="仿宋" w:hAnsi="仿宋" w:cs="楷体_GB2312"/>
                      <w:kern w:val="0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b/>
                      <w:color w:val="000000"/>
                      <w:kern w:val="0"/>
                      <w:u w:val="single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b/>
                      <w:color w:val="000000"/>
                      <w:kern w:val="0"/>
                      <w:u w:val="single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</w:rPr>
                  </w:pP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锰硅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b/>
                      <w:color w:val="000000"/>
                      <w:kern w:val="0"/>
                      <w:u w:val="single"/>
                    </w:rPr>
                    <w:t>单边持仓量</w:t>
                  </w:r>
                  <w:r w:rsidRPr="001C6966">
                    <w:rPr>
                      <w:rFonts w:ascii="仿宋" w:eastAsia="仿宋" w:hAnsi="仿宋" w:cs="楷体_GB2312" w:hint="eastAsia"/>
                      <w:b/>
                      <w:kern w:val="0"/>
                      <w:u w:val="single"/>
                    </w:rPr>
                    <w:t>＜</w:t>
                  </w: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30万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30000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center"/>
                    <w:outlineLvl w:val="0"/>
                    <w:rPr>
                      <w:rFonts w:ascii="仿宋" w:eastAsia="仿宋" w:hAnsi="仿宋" w:cs="楷体_GB2312"/>
                      <w:kern w:val="0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b/>
                      <w:color w:val="000000"/>
                      <w:kern w:val="0"/>
                      <w:u w:val="single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30万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b/>
                      <w:color w:val="000000"/>
                      <w:kern w:val="0"/>
                      <w:u w:val="single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7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尿素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纯碱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单边持仓量＜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单边持仓量≥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1C6966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1C6966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单边持仓量×</w:t>
                  </w:r>
                  <w:r w:rsidRPr="001C6966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10%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0D6D69" w:rsidRDefault="0052224C" w:rsidP="00D4708E">
                  <w:pPr>
                    <w:widowControl/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短纤</w:t>
                  </w: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0D6D69" w:rsidRDefault="0052224C" w:rsidP="00D4708E">
                  <w:pPr>
                    <w:widowControl/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单边持仓量＜</w:t>
                  </w:r>
                  <w:r w:rsidRPr="000D6D69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0D6D69" w:rsidRDefault="0052224C" w:rsidP="00D4708E">
                  <w:pPr>
                    <w:widowControl/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224C" w:rsidRPr="000D6D69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0D6D69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单边持仓量≥</w:t>
                  </w:r>
                  <w:r w:rsidRPr="000D6D69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10万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0D6D69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单边持仓量×</w:t>
                  </w:r>
                  <w:r w:rsidRPr="000D6D69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10%</w:t>
                  </w:r>
                </w:p>
              </w:tc>
            </w:tr>
          </w:tbl>
          <w:p w:rsidR="0052224C" w:rsidRPr="001649FB" w:rsidRDefault="0052224C" w:rsidP="00D4708E">
            <w:pPr>
              <w:rPr>
                <w:rFonts w:ascii="仿宋" w:eastAsia="仿宋" w:hAnsi="仿宋"/>
                <w:vanish/>
                <w:szCs w:val="21"/>
              </w:rPr>
            </w:pPr>
          </w:p>
          <w:p w:rsidR="0052224C" w:rsidRPr="001649FB" w:rsidRDefault="0052224C" w:rsidP="00D4708E">
            <w:pPr>
              <w:snapToGrid w:val="0"/>
              <w:rPr>
                <w:rFonts w:ascii="仿宋" w:eastAsia="仿宋" w:hAnsi="仿宋" w:cs="楷体_GB2312"/>
                <w:kern w:val="0"/>
                <w:szCs w:val="21"/>
              </w:rPr>
            </w:pPr>
            <w:r w:rsidRPr="001649FB">
              <w:rPr>
                <w:rFonts w:ascii="仿宋" w:eastAsia="仿宋" w:hAnsi="仿宋" w:cs="楷体_GB2312" w:hint="eastAsia"/>
                <w:kern w:val="0"/>
                <w:szCs w:val="21"/>
              </w:rPr>
              <w:t>注：单位，手。</w:t>
            </w:r>
          </w:p>
          <w:p w:rsidR="0052224C" w:rsidRPr="007877E1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7877E1">
              <w:rPr>
                <w:rFonts w:ascii="仿宋" w:eastAsia="仿宋" w:hAnsi="仿宋" w:cs="宋体" w:hint="eastAsia"/>
                <w:kern w:val="0"/>
                <w:szCs w:val="28"/>
              </w:rPr>
              <w:t>普麦、强麦、早籼稻、菜籽、粳稻、晚籼稻、</w:t>
            </w:r>
            <w:r w:rsidRPr="007877E1">
              <w:rPr>
                <w:rFonts w:ascii="仿宋" w:eastAsia="仿宋" w:hAnsi="仿宋" w:cs="宋体" w:hint="eastAsia"/>
                <w:dstrike/>
                <w:kern w:val="0"/>
                <w:szCs w:val="28"/>
              </w:rPr>
              <w:t>硅铁、锰硅、</w:t>
            </w:r>
            <w:r w:rsidRPr="007877E1">
              <w:rPr>
                <w:rFonts w:ascii="仿宋" w:eastAsia="仿宋" w:hAnsi="仿宋" w:cs="宋体" w:hint="eastAsia"/>
                <w:kern w:val="0"/>
                <w:szCs w:val="28"/>
              </w:rPr>
              <w:t>棉纱和苹果期货合约自合约挂牌至交割月前一个月第</w:t>
            </w:r>
            <w:r w:rsidRPr="007877E1">
              <w:rPr>
                <w:rFonts w:ascii="仿宋" w:eastAsia="仿宋" w:hAnsi="仿宋" w:cs="宋体"/>
                <w:kern w:val="0"/>
                <w:szCs w:val="28"/>
              </w:rPr>
              <w:t>15个日历日期间的交易日限仓标准见下表：</w:t>
            </w:r>
          </w:p>
          <w:tbl>
            <w:tblPr>
              <w:tblW w:w="5000" w:type="pct"/>
              <w:jc w:val="center"/>
              <w:tblLook w:val="04A0"/>
            </w:tblPr>
            <w:tblGrid>
              <w:gridCol w:w="2930"/>
              <w:gridCol w:w="4500"/>
            </w:tblGrid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品</w:t>
                  </w: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种</w:t>
                  </w:r>
                </w:p>
              </w:tc>
              <w:tc>
                <w:tcPr>
                  <w:tcW w:w="3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非期货公司会员及客户最大单边持仓（手）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普麦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强麦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早籼稻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7500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菜籽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粳稻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晚籼稻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20000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宋体"/>
                      <w:dstrike/>
                      <w:kern w:val="0"/>
                      <w:szCs w:val="28"/>
                    </w:rPr>
                  </w:pPr>
                  <w:r w:rsidRPr="007877E1">
                    <w:rPr>
                      <w:rFonts w:ascii="仿宋" w:eastAsia="仿宋" w:hAnsi="仿宋" w:cs="宋体" w:hint="eastAsia"/>
                      <w:dstrike/>
                      <w:kern w:val="0"/>
                      <w:szCs w:val="28"/>
                    </w:rPr>
                    <w:t>硅铁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宋体"/>
                      <w:dstrike/>
                      <w:kern w:val="0"/>
                      <w:szCs w:val="28"/>
                    </w:rPr>
                  </w:pPr>
                  <w:r w:rsidRPr="007877E1">
                    <w:rPr>
                      <w:rFonts w:ascii="仿宋" w:eastAsia="仿宋" w:hAnsi="仿宋" w:cs="宋体"/>
                      <w:dstrike/>
                      <w:kern w:val="0"/>
                      <w:szCs w:val="28"/>
                    </w:rPr>
                    <w:t>8000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宋体"/>
                      <w:dstrike/>
                      <w:kern w:val="0"/>
                      <w:szCs w:val="28"/>
                    </w:rPr>
                  </w:pPr>
                  <w:r w:rsidRPr="007877E1">
                    <w:rPr>
                      <w:rFonts w:ascii="仿宋" w:eastAsia="仿宋" w:hAnsi="仿宋" w:cs="宋体" w:hint="eastAsia"/>
                      <w:dstrike/>
                      <w:kern w:val="0"/>
                      <w:szCs w:val="28"/>
                    </w:rPr>
                    <w:t>锰硅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宋体"/>
                      <w:dstrike/>
                      <w:kern w:val="0"/>
                      <w:szCs w:val="28"/>
                    </w:rPr>
                  </w:pPr>
                  <w:r w:rsidRPr="007877E1">
                    <w:rPr>
                      <w:rFonts w:ascii="仿宋" w:eastAsia="仿宋" w:hAnsi="仿宋" w:cs="宋体"/>
                      <w:dstrike/>
                      <w:kern w:val="0"/>
                      <w:szCs w:val="28"/>
                    </w:rPr>
                    <w:t>30000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棉纱</w:t>
                  </w:r>
                </w:p>
              </w:tc>
              <w:tc>
                <w:tcPr>
                  <w:tcW w:w="3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5000</w:t>
                  </w:r>
                </w:p>
              </w:tc>
            </w:tr>
            <w:tr w:rsidR="0052224C" w:rsidRPr="00DE6382" w:rsidTr="00D4708E">
              <w:trPr>
                <w:trHeight w:val="285"/>
                <w:jc w:val="center"/>
              </w:trPr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DE6382" w:rsidRDefault="0052224C" w:rsidP="00D4708E">
                  <w:pPr>
                    <w:jc w:val="center"/>
                    <w:rPr>
                      <w:rFonts w:ascii="宋体" w:hAnsi="宋体" w:cs="楷体_GB2312"/>
                      <w:kern w:val="0"/>
                      <w:sz w:val="24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苹果</w:t>
                  </w:r>
                </w:p>
              </w:tc>
              <w:tc>
                <w:tcPr>
                  <w:tcW w:w="3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DE6382" w:rsidRDefault="0052224C" w:rsidP="00D4708E">
                  <w:pPr>
                    <w:jc w:val="center"/>
                    <w:rPr>
                      <w:rFonts w:ascii="宋体" w:hAnsi="宋体" w:cs="楷体_GB2312"/>
                      <w:dstrike/>
                      <w:kern w:val="0"/>
                      <w:sz w:val="24"/>
                    </w:rPr>
                  </w:pPr>
                  <w:r w:rsidRPr="007877E1">
                    <w:rPr>
                      <w:rFonts w:ascii="仿宋" w:eastAsia="仿宋" w:hAnsi="仿宋" w:cs="宋体"/>
                      <w:dstrike/>
                      <w:kern w:val="0"/>
                      <w:szCs w:val="28"/>
                    </w:rPr>
                    <w:t>500</w:t>
                  </w:r>
                  <w:r w:rsidRPr="007877E1">
                    <w:rPr>
                      <w:rFonts w:ascii="仿宋" w:eastAsia="仿宋" w:hAnsi="仿宋" w:cs="楷体_GB2312"/>
                      <w:b/>
                      <w:color w:val="000000"/>
                      <w:kern w:val="0"/>
                      <w:u w:val="single"/>
                    </w:rPr>
                    <w:t>1000</w:t>
                  </w:r>
                </w:p>
              </w:tc>
            </w:tr>
          </w:tbl>
          <w:p w:rsidR="0052224C" w:rsidRDefault="0052224C" w:rsidP="00D4708E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7877E1">
              <w:rPr>
                <w:rFonts w:ascii="仿宋" w:eastAsia="仿宋" w:hAnsi="仿宋" w:cs="宋体" w:hint="eastAsia"/>
                <w:kern w:val="0"/>
                <w:szCs w:val="21"/>
              </w:rPr>
              <w:t>红枣期货合约自合约挂牌至交割月前一个月第15个日历日期间的交易日限仓标准见下表：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93"/>
              <w:gridCol w:w="3046"/>
              <w:gridCol w:w="2991"/>
            </w:tblGrid>
            <w:tr w:rsidR="0052224C" w:rsidRPr="00DE6382" w:rsidTr="00D4708E">
              <w:trPr>
                <w:jc w:val="center"/>
              </w:trPr>
              <w:tc>
                <w:tcPr>
                  <w:tcW w:w="9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品种</w:t>
                  </w:r>
                </w:p>
              </w:tc>
              <w:tc>
                <w:tcPr>
                  <w:tcW w:w="4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非期货公司会员及客户最大单边持仓（手）</w:t>
                  </w:r>
                </w:p>
              </w:tc>
            </w:tr>
            <w:tr w:rsidR="0052224C" w:rsidRPr="00DE6382" w:rsidTr="00D4708E">
              <w:trPr>
                <w:jc w:val="center"/>
              </w:trPr>
              <w:tc>
                <w:tcPr>
                  <w:tcW w:w="9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自挂牌至交割月前二个月最后一个日历日期间的交易日</w:t>
                  </w:r>
                </w:p>
              </w:tc>
              <w:tc>
                <w:tcPr>
                  <w:tcW w:w="2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自交割月前一个月第一个日历日至交割月前一个月第</w:t>
                  </w:r>
                  <w:r w:rsidRPr="007877E1">
                    <w:rPr>
                      <w:rFonts w:ascii="仿宋" w:eastAsia="仿宋" w:hAnsi="仿宋" w:cs="楷体_GB2312"/>
                      <w:color w:val="000000"/>
                      <w:kern w:val="0"/>
                      <w:szCs w:val="21"/>
                    </w:rPr>
                    <w:t>15个日历日期间的交易日</w:t>
                  </w:r>
                </w:p>
              </w:tc>
            </w:tr>
            <w:tr w:rsidR="0052224C" w:rsidRPr="00DE6382" w:rsidTr="00D4708E">
              <w:trPr>
                <w:jc w:val="center"/>
              </w:trPr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DE6382" w:rsidRDefault="0052224C" w:rsidP="00D4708E">
                  <w:pPr>
                    <w:jc w:val="center"/>
                    <w:rPr>
                      <w:rFonts w:ascii="宋体" w:hAnsi="宋体" w:cs="楷体_GB2312"/>
                      <w:kern w:val="0"/>
                      <w:sz w:val="24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color w:val="000000"/>
                      <w:kern w:val="0"/>
                      <w:szCs w:val="21"/>
                    </w:rPr>
                    <w:t>红枣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dstrike/>
                      <w:kern w:val="0"/>
                    </w:rPr>
                  </w:pPr>
                  <w:r w:rsidRPr="007877E1">
                    <w:rPr>
                      <w:rFonts w:ascii="仿宋" w:eastAsia="仿宋" w:hAnsi="仿宋" w:cs="楷体_GB2312"/>
                      <w:dstrike/>
                      <w:kern w:val="0"/>
                    </w:rPr>
                    <w:t>300</w:t>
                  </w:r>
                  <w:r w:rsidRPr="007877E1">
                    <w:rPr>
                      <w:rFonts w:ascii="仿宋" w:eastAsia="仿宋" w:hAnsi="仿宋" w:cs="楷体_GB2312"/>
                      <w:b/>
                      <w:kern w:val="0"/>
                      <w:u w:val="single"/>
                    </w:rPr>
                    <w:t>600</w:t>
                  </w:r>
                </w:p>
              </w:tc>
              <w:tc>
                <w:tcPr>
                  <w:tcW w:w="20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dstrike/>
                      <w:kern w:val="0"/>
                    </w:rPr>
                  </w:pPr>
                  <w:r w:rsidRPr="007877E1">
                    <w:rPr>
                      <w:rFonts w:ascii="仿宋" w:eastAsia="仿宋" w:hAnsi="仿宋" w:cs="楷体_GB2312"/>
                      <w:dstrike/>
                      <w:kern w:val="0"/>
                    </w:rPr>
                    <w:t>60</w:t>
                  </w:r>
                  <w:r w:rsidRPr="007877E1">
                    <w:rPr>
                      <w:rFonts w:ascii="仿宋" w:eastAsia="仿宋" w:hAnsi="仿宋" w:cs="楷体_GB2312"/>
                      <w:b/>
                      <w:kern w:val="0"/>
                      <w:u w:val="single"/>
                    </w:rPr>
                    <w:t>200</w:t>
                  </w:r>
                </w:p>
              </w:tc>
            </w:tr>
          </w:tbl>
          <w:p w:rsidR="0052224C" w:rsidRDefault="0052224C" w:rsidP="00D4708E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52224C" w:rsidRPr="007877E1" w:rsidRDefault="0052224C" w:rsidP="00D4708E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7877E1">
              <w:rPr>
                <w:rFonts w:ascii="仿宋" w:eastAsia="仿宋" w:hAnsi="仿宋" w:cs="宋体" w:hint="eastAsia"/>
                <w:kern w:val="0"/>
                <w:szCs w:val="21"/>
              </w:rPr>
              <w:t>各品种期货合约自交割月前一个月第16个日历日至交割月限仓标准见下表：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77"/>
              <w:gridCol w:w="2844"/>
              <w:gridCol w:w="3009"/>
            </w:tblGrid>
            <w:tr w:rsidR="0052224C" w:rsidRPr="007877E1" w:rsidTr="00D4708E">
              <w:trPr>
                <w:trHeight w:val="285"/>
              </w:trPr>
              <w:tc>
                <w:tcPr>
                  <w:tcW w:w="1061" w:type="pct"/>
                  <w:vMerge w:val="restar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品</w:t>
                  </w: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 xml:space="preserve">  </w:t>
                  </w: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种</w:t>
                  </w:r>
                </w:p>
              </w:tc>
              <w:tc>
                <w:tcPr>
                  <w:tcW w:w="3939" w:type="pct"/>
                  <w:gridSpan w:val="2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非期货公司会员及客户最大单边持仓（手）</w:t>
                  </w:r>
                </w:p>
              </w:tc>
            </w:tr>
            <w:tr w:rsidR="0052224C" w:rsidRPr="007877E1" w:rsidTr="00D4708E">
              <w:trPr>
                <w:trHeight w:val="93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2224C" w:rsidRPr="007877E1" w:rsidRDefault="0052224C" w:rsidP="00D4708E">
                  <w:pPr>
                    <w:keepNext/>
                    <w:keepLines/>
                    <w:spacing w:before="340" w:after="330" w:line="578" w:lineRule="auto"/>
                    <w:ind w:firstLineChars="95" w:firstLine="199"/>
                    <w:jc w:val="left"/>
                    <w:outlineLvl w:val="0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交割月前一个月第</w:t>
                  </w: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16个日历日至交割月前一个月最后一个日历日期间的交易日</w:t>
                  </w:r>
                </w:p>
              </w:tc>
              <w:tc>
                <w:tcPr>
                  <w:tcW w:w="2025" w:type="pct"/>
                  <w:noWrap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交割月份</w:t>
                  </w:r>
                </w:p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（自然人客户限仓为</w:t>
                  </w: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0）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普麦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600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200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强麦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300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棉花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4000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800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白糖</w:t>
                  </w:r>
                </w:p>
              </w:tc>
              <w:tc>
                <w:tcPr>
                  <w:tcW w:w="1914" w:type="pct"/>
                  <w:noWrap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6000</w:t>
                  </w:r>
                </w:p>
              </w:tc>
              <w:tc>
                <w:tcPr>
                  <w:tcW w:w="2025" w:type="pct"/>
                  <w:noWrap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PTA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5000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菜油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早籼稻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400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甲醇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lastRenderedPageBreak/>
                    <w:t>玻璃</w:t>
                  </w:r>
                </w:p>
              </w:tc>
              <w:tc>
                <w:tcPr>
                  <w:tcW w:w="1914" w:type="pct"/>
                  <w:noWrap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5000</w:t>
                  </w:r>
                </w:p>
              </w:tc>
              <w:tc>
                <w:tcPr>
                  <w:tcW w:w="2025" w:type="pct"/>
                  <w:noWrap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菜籽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500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菜粕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动力煤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20000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4000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粳稻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500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晚籼稻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3000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500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硅铁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2000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dstrike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dstrike/>
                      <w:kern w:val="0"/>
                      <w:szCs w:val="21"/>
                    </w:rPr>
                    <w:t>500</w:t>
                  </w:r>
                  <w:r w:rsidRPr="007877E1">
                    <w:rPr>
                      <w:rFonts w:ascii="仿宋" w:eastAsia="仿宋" w:hAnsi="仿宋" w:cs="楷体_GB2312"/>
                      <w:b/>
                      <w:kern w:val="0"/>
                      <w:szCs w:val="21"/>
                      <w:u w:val="single"/>
                    </w:rPr>
                    <w:t>1000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锰硅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2000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棉纱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500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苹果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dstrike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dstrike/>
                      <w:szCs w:val="21"/>
                    </w:rPr>
                    <w:t>100</w:t>
                  </w:r>
                  <w:r w:rsidRPr="007877E1">
                    <w:rPr>
                      <w:rFonts w:ascii="仿宋" w:eastAsia="仿宋" w:hAnsi="仿宋"/>
                      <w:b/>
                      <w:szCs w:val="21"/>
                      <w:u w:val="single"/>
                    </w:rPr>
                    <w:t>200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dstrike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dstrike/>
                      <w:szCs w:val="21"/>
                    </w:rPr>
                    <w:t>10</w:t>
                  </w:r>
                  <w:r w:rsidRPr="007877E1">
                    <w:rPr>
                      <w:rFonts w:ascii="仿宋" w:eastAsia="仿宋" w:hAnsi="仿宋"/>
                      <w:b/>
                      <w:szCs w:val="21"/>
                      <w:u w:val="single"/>
                    </w:rPr>
                    <w:t>20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红枣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dstrike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dstrike/>
                      <w:szCs w:val="21"/>
                    </w:rPr>
                    <w:t>20</w:t>
                  </w:r>
                  <w:r w:rsidRPr="007877E1">
                    <w:rPr>
                      <w:rFonts w:ascii="仿宋" w:eastAsia="仿宋" w:hAnsi="仿宋"/>
                      <w:b/>
                      <w:szCs w:val="21"/>
                      <w:u w:val="single"/>
                    </w:rPr>
                    <w:t>40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dstrike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dstrike/>
                      <w:szCs w:val="21"/>
                    </w:rPr>
                    <w:t>6</w:t>
                  </w:r>
                  <w:r w:rsidRPr="007877E1">
                    <w:rPr>
                      <w:rFonts w:ascii="仿宋" w:eastAsia="仿宋" w:hAnsi="仿宋"/>
                      <w:b/>
                      <w:szCs w:val="21"/>
                      <w:u w:val="single"/>
                    </w:rPr>
                    <w:t>10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尿素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szCs w:val="21"/>
                    </w:rPr>
                    <w:t>3000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szCs w:val="21"/>
                    </w:rPr>
                    <w:t>1000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7877E1" w:rsidRDefault="0052224C" w:rsidP="00D4708E">
                  <w:pPr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7877E1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纯碱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szCs w:val="21"/>
                    </w:rPr>
                    <w:t>4000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7877E1" w:rsidRDefault="0052224C" w:rsidP="00D4708E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7877E1">
                    <w:rPr>
                      <w:rFonts w:ascii="仿宋" w:eastAsia="仿宋" w:hAnsi="仿宋"/>
                      <w:szCs w:val="21"/>
                    </w:rPr>
                    <w:t>800</w:t>
                  </w:r>
                </w:p>
              </w:tc>
            </w:tr>
            <w:tr w:rsidR="0052224C" w:rsidRPr="007877E1" w:rsidTr="00D4708E">
              <w:trPr>
                <w:trHeight w:val="300"/>
              </w:trPr>
              <w:tc>
                <w:tcPr>
                  <w:tcW w:w="1061" w:type="pct"/>
                  <w:vAlign w:val="center"/>
                  <w:hideMark/>
                </w:tcPr>
                <w:p w:rsidR="0052224C" w:rsidRPr="000D6D69" w:rsidRDefault="0052224C" w:rsidP="00D4708E">
                  <w:pPr>
                    <w:widowControl/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 w:hint="eastAsia"/>
                      <w:kern w:val="0"/>
                      <w:szCs w:val="21"/>
                    </w:rPr>
                    <w:t>短纤</w:t>
                  </w:r>
                </w:p>
              </w:tc>
              <w:tc>
                <w:tcPr>
                  <w:tcW w:w="1914" w:type="pct"/>
                  <w:vAlign w:val="center"/>
                  <w:hideMark/>
                </w:tcPr>
                <w:p w:rsidR="0052224C" w:rsidRPr="000D6D69" w:rsidRDefault="0052224C" w:rsidP="00D4708E">
                  <w:pPr>
                    <w:widowControl/>
                    <w:snapToGrid w:val="0"/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/>
                      <w:kern w:val="0"/>
                      <w:szCs w:val="21"/>
                    </w:rPr>
                    <w:t>1500</w:t>
                  </w:r>
                </w:p>
              </w:tc>
              <w:tc>
                <w:tcPr>
                  <w:tcW w:w="2025" w:type="pct"/>
                  <w:vAlign w:val="center"/>
                  <w:hideMark/>
                </w:tcPr>
                <w:p w:rsidR="0052224C" w:rsidRPr="000D6D69" w:rsidRDefault="0052224C" w:rsidP="00D4708E">
                  <w:pPr>
                    <w:widowControl/>
                    <w:snapToGrid w:val="0"/>
                    <w:jc w:val="center"/>
                    <w:rPr>
                      <w:rFonts w:ascii="仿宋" w:eastAsia="仿宋" w:hAnsi="仿宋" w:cs="楷体_GB2312"/>
                      <w:kern w:val="0"/>
                      <w:szCs w:val="21"/>
                    </w:rPr>
                  </w:pPr>
                  <w:r w:rsidRPr="000D6D69">
                    <w:rPr>
                      <w:rFonts w:ascii="仿宋" w:eastAsia="仿宋" w:hAnsi="仿宋" w:cs="楷体_GB2312"/>
                      <w:kern w:val="0"/>
                      <w:szCs w:val="21"/>
                    </w:rPr>
                    <w:t>300</w:t>
                  </w:r>
                </w:p>
              </w:tc>
            </w:tr>
          </w:tbl>
          <w:p w:rsidR="0052224C" w:rsidRPr="001649FB" w:rsidRDefault="0052224C" w:rsidP="00D4708E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7877E1">
              <w:rPr>
                <w:rFonts w:ascii="仿宋" w:eastAsia="仿宋" w:hAnsi="仿宋" w:cs="宋体" w:hint="eastAsia"/>
                <w:kern w:val="0"/>
                <w:szCs w:val="21"/>
              </w:rPr>
              <w:t>不得交割的客户具体见《郑州商品交易所期货交割细则》相关规定。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4C" w:rsidRPr="00C2062E" w:rsidRDefault="0052224C" w:rsidP="00D4708E">
            <w:pPr>
              <w:rPr>
                <w:rFonts w:ascii="仿宋" w:eastAsia="仿宋" w:hAnsi="仿宋"/>
                <w:szCs w:val="21"/>
              </w:rPr>
            </w:pPr>
            <w:r w:rsidRPr="00C2062E">
              <w:rPr>
                <w:rFonts w:ascii="仿宋" w:eastAsia="仿宋" w:hAnsi="仿宋" w:hint="eastAsia"/>
                <w:szCs w:val="21"/>
              </w:rPr>
              <w:lastRenderedPageBreak/>
              <w:t>1.将硅铁、锰硅一般月份限仓方式调整为比例限仓，并根据限仓测算评估情况，将硅铁一般月份比例限仓基数</w:t>
            </w:r>
            <w:r>
              <w:rPr>
                <w:rFonts w:ascii="仿宋" w:eastAsia="仿宋" w:hAnsi="仿宋" w:hint="eastAsia"/>
                <w:szCs w:val="21"/>
              </w:rPr>
              <w:t>设置</w:t>
            </w:r>
            <w:r w:rsidRPr="00C2062E">
              <w:rPr>
                <w:rFonts w:ascii="仿宋" w:eastAsia="仿宋" w:hAnsi="仿宋" w:hint="eastAsia"/>
                <w:szCs w:val="21"/>
              </w:rPr>
              <w:t>为10万手。</w:t>
            </w:r>
          </w:p>
          <w:p w:rsidR="0052224C" w:rsidRPr="00C2062E" w:rsidRDefault="0052224C" w:rsidP="00D4708E">
            <w:pPr>
              <w:rPr>
                <w:rFonts w:ascii="仿宋" w:eastAsia="仿宋" w:hAnsi="仿宋"/>
                <w:szCs w:val="21"/>
              </w:rPr>
            </w:pPr>
            <w:r w:rsidRPr="00C2062E">
              <w:rPr>
                <w:rFonts w:ascii="仿宋" w:eastAsia="仿宋" w:hAnsi="仿宋" w:hint="eastAsia"/>
                <w:szCs w:val="21"/>
              </w:rPr>
              <w:t>2.根据硅铁交割月份限仓测算结果和现货实际情况，将硅铁交割月份限仓由500手调整为1000手。</w:t>
            </w:r>
          </w:p>
          <w:p w:rsidR="0052224C" w:rsidRPr="00C2062E" w:rsidRDefault="0052224C" w:rsidP="00D4708E">
            <w:pPr>
              <w:rPr>
                <w:rFonts w:ascii="仿宋" w:eastAsia="仿宋" w:hAnsi="仿宋"/>
                <w:szCs w:val="21"/>
              </w:rPr>
            </w:pPr>
            <w:r w:rsidRPr="00C2062E">
              <w:rPr>
                <w:rFonts w:ascii="仿宋" w:eastAsia="仿宋" w:hAnsi="仿宋" w:hint="eastAsia"/>
                <w:szCs w:val="21"/>
              </w:rPr>
              <w:t>3.根据苹果规则修改</w:t>
            </w:r>
            <w:r>
              <w:rPr>
                <w:rFonts w:ascii="仿宋" w:eastAsia="仿宋" w:hAnsi="仿宋" w:hint="eastAsia"/>
                <w:szCs w:val="21"/>
              </w:rPr>
              <w:t>以及苹果、红枣合约运行和交割情况，适度上调苹果（2110及之后合约）、红枣品种各阶段限仓标准。</w:t>
            </w:r>
          </w:p>
          <w:p w:rsidR="0052224C" w:rsidRPr="00C2062E" w:rsidRDefault="0052224C" w:rsidP="00D4708E"/>
        </w:tc>
      </w:tr>
      <w:tr w:rsidR="0052224C" w:rsidRPr="001649FB" w:rsidTr="00D4708E">
        <w:trPr>
          <w:trHeight w:val="703"/>
          <w:jc w:val="center"/>
        </w:trPr>
        <w:tc>
          <w:tcPr>
            <w:tcW w:w="99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24C" w:rsidRPr="001649FB" w:rsidRDefault="0052224C" w:rsidP="00D4708E">
            <w:pPr>
              <w:widowControl/>
              <w:spacing w:line="360" w:lineRule="auto"/>
              <w:jc w:val="center"/>
              <w:outlineLvl w:val="1"/>
              <w:rPr>
                <w:rFonts w:ascii="仿宋" w:eastAsia="仿宋" w:hAnsi="仿宋"/>
                <w:szCs w:val="21"/>
              </w:rPr>
            </w:pPr>
            <w:r w:rsidRPr="001649FB">
              <w:rPr>
                <w:rFonts w:ascii="仿宋" w:eastAsia="仿宋" w:hAnsi="仿宋" w:hint="eastAsia"/>
                <w:b/>
                <w:szCs w:val="21"/>
              </w:rPr>
              <w:lastRenderedPageBreak/>
              <w:t>第八章 风险警示制度</w:t>
            </w:r>
          </w:p>
        </w:tc>
      </w:tr>
      <w:tr w:rsidR="0052224C" w:rsidRPr="001649FB" w:rsidTr="00D4708E">
        <w:trPr>
          <w:trHeight w:val="1686"/>
          <w:jc w:val="center"/>
        </w:trPr>
        <w:tc>
          <w:tcPr>
            <w:tcW w:w="382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第四十六条</w:t>
            </w:r>
            <w:r w:rsidRPr="00BD01F2">
              <w:rPr>
                <w:rFonts w:ascii="仿宋" w:eastAsia="仿宋" w:hAnsi="仿宋" w:cs="宋体"/>
                <w:kern w:val="0"/>
                <w:szCs w:val="28"/>
              </w:rPr>
              <w:t xml:space="preserve"> </w:t>
            </w: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出现下列情形之一的，交易所可以对指定的会员、境外经纪机构高管人员或者客户谈话提醒风险，或者要求会员、境外经纪机构、客户报告情况：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（一）合约价格出现异常波动；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（二）会员、境外经纪机构或者客户交易异常；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（三）会员、境外经纪机构或者客户持仓异常；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（四）会员资金异常；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（五）会员、境外经纪机构或者客户涉嫌违规、违约；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（六）交易所接到涉及会员、境外经纪机构或者客户的投诉；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（七）会员、境外经纪机构涉及执法调查；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（八）交易所认定的其他情况。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交易所通过电话提醒的，应当保留电话录音；通过当面谈话的，应当保存谈话记录。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交易所实施谈话提醒的，会员、境外经纪机构或者客户应当按照交易所要求的时间、地点和方式认真履行。</w:t>
            </w:r>
          </w:p>
          <w:p w:rsidR="0052224C" w:rsidRPr="001649FB" w:rsidRDefault="0052224C" w:rsidP="00D4708E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交易所要求会员、境外经纪机构或者客户报告情况的，会员、境外经纪机</w:t>
            </w: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lastRenderedPageBreak/>
              <w:t>构或者客户应当按照交易所要求的时间、内容和方式如实报告。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lastRenderedPageBreak/>
              <w:t>第四十</w:t>
            </w:r>
            <w:r w:rsidRPr="00BD01F2">
              <w:rPr>
                <w:rFonts w:ascii="仿宋" w:eastAsia="仿宋" w:hAnsi="仿宋" w:cs="宋体" w:hint="eastAsia"/>
                <w:dstrike/>
                <w:kern w:val="0"/>
                <w:szCs w:val="28"/>
              </w:rPr>
              <w:t>六</w:t>
            </w:r>
            <w:r w:rsidRPr="00BD01F2">
              <w:rPr>
                <w:rFonts w:ascii="仿宋" w:eastAsia="仿宋" w:hAnsi="仿宋" w:cs="宋体" w:hint="eastAsia"/>
                <w:b/>
                <w:kern w:val="0"/>
                <w:szCs w:val="28"/>
                <w:u w:val="single"/>
              </w:rPr>
              <w:t>五</w:t>
            </w: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条</w:t>
            </w:r>
            <w:r w:rsidRPr="00BD01F2">
              <w:rPr>
                <w:rFonts w:ascii="仿宋" w:eastAsia="仿宋" w:hAnsi="仿宋" w:cs="宋体"/>
                <w:kern w:val="0"/>
                <w:szCs w:val="28"/>
              </w:rPr>
              <w:t xml:space="preserve"> </w:t>
            </w: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出现下列情形之一的，交易所可以对指定的会员、境外经纪机构高管人员或者客户谈话提醒风险，或者要求会员、境外经纪机构、客户报告情况：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（一）合约价格出现异常波动；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（二）会员、境外经纪机构或者客户交易异常；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（三）会员、境外经纪机构或者客户持仓异常；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（四）会员资金异常；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（五）会员、境外经纪机构或者客户涉嫌违规、违约；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（六）交易所接到涉及会员、境外经纪机构或者客户的投诉；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（七）会员、境外经纪机构涉及执法调查；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（八）交易所认定的其他情况。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交易所通过电话提醒的，应当保留电话录音；</w:t>
            </w:r>
            <w:r w:rsidRPr="00BD01F2">
              <w:rPr>
                <w:rFonts w:ascii="仿宋" w:eastAsia="仿宋" w:hAnsi="仿宋" w:cs="宋体" w:hint="eastAsia"/>
                <w:b/>
                <w:kern w:val="0"/>
                <w:szCs w:val="28"/>
                <w:u w:val="single"/>
              </w:rPr>
              <w:t>通过视频谈话的，应当保留视频录像；</w:t>
            </w: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通过当面谈话的，应当保存谈话记录。</w:t>
            </w:r>
          </w:p>
          <w:p w:rsidR="0052224C" w:rsidRPr="00BD01F2" w:rsidRDefault="0052224C" w:rsidP="00D4708E">
            <w:pPr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8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交易所实施谈话提醒的，会员、境外经纪机构或者客户应当按照交易所要求的时间、地点和方式认真履行。</w:t>
            </w:r>
          </w:p>
          <w:p w:rsidR="0052224C" w:rsidRPr="001649FB" w:rsidRDefault="0052224C" w:rsidP="00D4708E">
            <w:pPr>
              <w:widowControl/>
              <w:ind w:firstLineChars="200" w:firstLine="420"/>
              <w:outlineLvl w:val="3"/>
              <w:rPr>
                <w:rFonts w:ascii="仿宋" w:eastAsia="仿宋" w:hAnsi="仿宋" w:cs="宋体"/>
                <w:kern w:val="0"/>
                <w:szCs w:val="21"/>
              </w:rPr>
            </w:pP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t>交易所要求会员、境外经纪机构或者客户报告情况的，会员、境外经纪机构或</w:t>
            </w:r>
            <w:r w:rsidRPr="00BD01F2">
              <w:rPr>
                <w:rFonts w:ascii="仿宋" w:eastAsia="仿宋" w:hAnsi="仿宋" w:cs="宋体" w:hint="eastAsia"/>
                <w:kern w:val="0"/>
                <w:szCs w:val="28"/>
              </w:rPr>
              <w:lastRenderedPageBreak/>
              <w:t>者客户应当按照交易所要求的时间、内容和方式如实报告。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24C" w:rsidRPr="001649FB" w:rsidRDefault="0052224C" w:rsidP="00D4708E">
            <w:pPr>
              <w:rPr>
                <w:rFonts w:ascii="仿宋" w:eastAsia="仿宋" w:hAnsi="仿宋"/>
                <w:szCs w:val="21"/>
              </w:rPr>
            </w:pPr>
            <w:r w:rsidRPr="003143FC">
              <w:rPr>
                <w:rFonts w:ascii="仿宋" w:eastAsia="仿宋" w:hAnsi="仿宋" w:hint="eastAsia"/>
                <w:szCs w:val="21"/>
              </w:rPr>
              <w:lastRenderedPageBreak/>
              <w:t>增加视频约谈手段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3143FC">
              <w:rPr>
                <w:rFonts w:ascii="仿宋" w:eastAsia="仿宋" w:hAnsi="仿宋" w:hint="eastAsia"/>
                <w:szCs w:val="21"/>
              </w:rPr>
              <w:t>丰富风控工作方式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</w:tbl>
    <w:p w:rsidR="0052224C" w:rsidRPr="009F3398" w:rsidRDefault="0052224C" w:rsidP="0052224C">
      <w:pPr>
        <w:rPr>
          <w:rFonts w:ascii="黑体" w:eastAsia="黑体" w:hAnsi="黑体"/>
          <w:sz w:val="32"/>
          <w:szCs w:val="32"/>
        </w:rPr>
      </w:pPr>
    </w:p>
    <w:p w:rsidR="00D71A04" w:rsidRPr="0052224C" w:rsidRDefault="00D71A04"/>
    <w:sectPr w:rsidR="00D71A04" w:rsidRPr="0052224C" w:rsidSect="00D71A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4E" w:rsidRDefault="003F574E" w:rsidP="0052224C">
      <w:r>
        <w:separator/>
      </w:r>
    </w:p>
  </w:endnote>
  <w:endnote w:type="continuationSeparator" w:id="1">
    <w:p w:rsidR="003F574E" w:rsidRDefault="003F574E" w:rsidP="0052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525"/>
      <w:docPartObj>
        <w:docPartGallery w:val="Page Numbers (Bottom of Page)"/>
        <w:docPartUnique/>
      </w:docPartObj>
    </w:sdtPr>
    <w:sdtContent>
      <w:p w:rsidR="0052224C" w:rsidRDefault="0052224C">
        <w:pPr>
          <w:pStyle w:val="a4"/>
          <w:jc w:val="center"/>
        </w:pPr>
        <w:fldSimple w:instr=" PAGE   \* MERGEFORMAT ">
          <w:r w:rsidRPr="0052224C">
            <w:rPr>
              <w:noProof/>
              <w:lang w:val="zh-CN"/>
            </w:rPr>
            <w:t>1</w:t>
          </w:r>
        </w:fldSimple>
      </w:p>
    </w:sdtContent>
  </w:sdt>
  <w:p w:rsidR="0052224C" w:rsidRDefault="005222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4E" w:rsidRDefault="003F574E" w:rsidP="0052224C">
      <w:r>
        <w:separator/>
      </w:r>
    </w:p>
  </w:footnote>
  <w:footnote w:type="continuationSeparator" w:id="1">
    <w:p w:rsidR="003F574E" w:rsidRDefault="003F574E" w:rsidP="00522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24C"/>
    <w:rsid w:val="00000274"/>
    <w:rsid w:val="000009D9"/>
    <w:rsid w:val="000011FD"/>
    <w:rsid w:val="000026AE"/>
    <w:rsid w:val="00002C67"/>
    <w:rsid w:val="0000355C"/>
    <w:rsid w:val="0000394C"/>
    <w:rsid w:val="00003B83"/>
    <w:rsid w:val="000042C4"/>
    <w:rsid w:val="00005541"/>
    <w:rsid w:val="00005B6D"/>
    <w:rsid w:val="00005EC2"/>
    <w:rsid w:val="00005FAF"/>
    <w:rsid w:val="000068B6"/>
    <w:rsid w:val="00006DB4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0EC9"/>
    <w:rsid w:val="00021466"/>
    <w:rsid w:val="00021CEA"/>
    <w:rsid w:val="00022E34"/>
    <w:rsid w:val="000233C1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C35"/>
    <w:rsid w:val="0003210D"/>
    <w:rsid w:val="00032900"/>
    <w:rsid w:val="00033C1A"/>
    <w:rsid w:val="00034403"/>
    <w:rsid w:val="00035E47"/>
    <w:rsid w:val="00036F88"/>
    <w:rsid w:val="00037E80"/>
    <w:rsid w:val="00041227"/>
    <w:rsid w:val="000432DE"/>
    <w:rsid w:val="00043DBF"/>
    <w:rsid w:val="00044B14"/>
    <w:rsid w:val="00046986"/>
    <w:rsid w:val="00047218"/>
    <w:rsid w:val="0004722E"/>
    <w:rsid w:val="0005088E"/>
    <w:rsid w:val="00051127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67F9F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80E19"/>
    <w:rsid w:val="000817BB"/>
    <w:rsid w:val="0008291B"/>
    <w:rsid w:val="000840C9"/>
    <w:rsid w:val="00084318"/>
    <w:rsid w:val="00084A59"/>
    <w:rsid w:val="00084B23"/>
    <w:rsid w:val="000856AF"/>
    <w:rsid w:val="00086320"/>
    <w:rsid w:val="00086515"/>
    <w:rsid w:val="00086E7C"/>
    <w:rsid w:val="00086EBD"/>
    <w:rsid w:val="000875FF"/>
    <w:rsid w:val="000877C2"/>
    <w:rsid w:val="000877FE"/>
    <w:rsid w:val="000879EB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6538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31E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44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844"/>
    <w:rsid w:val="001239F8"/>
    <w:rsid w:val="00124ECD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75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31A"/>
    <w:rsid w:val="001843F2"/>
    <w:rsid w:val="00184AEA"/>
    <w:rsid w:val="001866E8"/>
    <w:rsid w:val="00186C07"/>
    <w:rsid w:val="00187DF4"/>
    <w:rsid w:val="00192437"/>
    <w:rsid w:val="001929EC"/>
    <w:rsid w:val="0019313C"/>
    <w:rsid w:val="0019367C"/>
    <w:rsid w:val="00193A87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5A19"/>
    <w:rsid w:val="001A64F8"/>
    <w:rsid w:val="001A722D"/>
    <w:rsid w:val="001B005B"/>
    <w:rsid w:val="001B03E1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221"/>
    <w:rsid w:val="001B7050"/>
    <w:rsid w:val="001B7128"/>
    <w:rsid w:val="001C01A9"/>
    <w:rsid w:val="001C01F6"/>
    <w:rsid w:val="001C1440"/>
    <w:rsid w:val="001C1D55"/>
    <w:rsid w:val="001C241B"/>
    <w:rsid w:val="001C2524"/>
    <w:rsid w:val="001C336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733"/>
    <w:rsid w:val="001E1C1A"/>
    <w:rsid w:val="001E201A"/>
    <w:rsid w:val="001E201D"/>
    <w:rsid w:val="001E305E"/>
    <w:rsid w:val="001E3564"/>
    <w:rsid w:val="001E37CB"/>
    <w:rsid w:val="001E42E6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F06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1C00"/>
    <w:rsid w:val="002337A8"/>
    <w:rsid w:val="00233BCF"/>
    <w:rsid w:val="002343DC"/>
    <w:rsid w:val="00235D3D"/>
    <w:rsid w:val="002360BC"/>
    <w:rsid w:val="00237F2D"/>
    <w:rsid w:val="00237F49"/>
    <w:rsid w:val="00240B15"/>
    <w:rsid w:val="002411B4"/>
    <w:rsid w:val="0024130E"/>
    <w:rsid w:val="00241933"/>
    <w:rsid w:val="00242351"/>
    <w:rsid w:val="00242B78"/>
    <w:rsid w:val="00243DDA"/>
    <w:rsid w:val="00244AF1"/>
    <w:rsid w:val="00244D88"/>
    <w:rsid w:val="00244F11"/>
    <w:rsid w:val="00245C15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575F5"/>
    <w:rsid w:val="002603AD"/>
    <w:rsid w:val="00260D68"/>
    <w:rsid w:val="002611AB"/>
    <w:rsid w:val="002613EB"/>
    <w:rsid w:val="00262093"/>
    <w:rsid w:val="0026319F"/>
    <w:rsid w:val="00263E41"/>
    <w:rsid w:val="00265256"/>
    <w:rsid w:val="0026591A"/>
    <w:rsid w:val="00265AC4"/>
    <w:rsid w:val="00265C8B"/>
    <w:rsid w:val="00267A3B"/>
    <w:rsid w:val="00267A74"/>
    <w:rsid w:val="002707DF"/>
    <w:rsid w:val="002732EE"/>
    <w:rsid w:val="002735B0"/>
    <w:rsid w:val="00273FB1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873BF"/>
    <w:rsid w:val="002920AB"/>
    <w:rsid w:val="00292267"/>
    <w:rsid w:val="0029242C"/>
    <w:rsid w:val="0029271B"/>
    <w:rsid w:val="0029287F"/>
    <w:rsid w:val="00293EBE"/>
    <w:rsid w:val="0029437D"/>
    <w:rsid w:val="002A0623"/>
    <w:rsid w:val="002A0680"/>
    <w:rsid w:val="002A07EC"/>
    <w:rsid w:val="002A1074"/>
    <w:rsid w:val="002A10D9"/>
    <w:rsid w:val="002A1FC9"/>
    <w:rsid w:val="002A335B"/>
    <w:rsid w:val="002A4BA6"/>
    <w:rsid w:val="002A5999"/>
    <w:rsid w:val="002A61E0"/>
    <w:rsid w:val="002A6928"/>
    <w:rsid w:val="002A71E5"/>
    <w:rsid w:val="002A775D"/>
    <w:rsid w:val="002B017E"/>
    <w:rsid w:val="002B02D4"/>
    <w:rsid w:val="002B0554"/>
    <w:rsid w:val="002B167C"/>
    <w:rsid w:val="002B1DD8"/>
    <w:rsid w:val="002B2EBB"/>
    <w:rsid w:val="002B3E6B"/>
    <w:rsid w:val="002B4B10"/>
    <w:rsid w:val="002B4BE7"/>
    <w:rsid w:val="002B5196"/>
    <w:rsid w:val="002B540C"/>
    <w:rsid w:val="002B62B1"/>
    <w:rsid w:val="002B6364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1A8"/>
    <w:rsid w:val="002C7C6A"/>
    <w:rsid w:val="002D049A"/>
    <w:rsid w:val="002D19ED"/>
    <w:rsid w:val="002D2F14"/>
    <w:rsid w:val="002D431C"/>
    <w:rsid w:val="002D4D7C"/>
    <w:rsid w:val="002D4F35"/>
    <w:rsid w:val="002D6520"/>
    <w:rsid w:val="002D777F"/>
    <w:rsid w:val="002D77B4"/>
    <w:rsid w:val="002D7FFA"/>
    <w:rsid w:val="002E0A33"/>
    <w:rsid w:val="002E0E53"/>
    <w:rsid w:val="002E0EA0"/>
    <w:rsid w:val="002E1435"/>
    <w:rsid w:val="002E16DA"/>
    <w:rsid w:val="002E1F31"/>
    <w:rsid w:val="002E2FB9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25A0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1F3B"/>
    <w:rsid w:val="00322048"/>
    <w:rsid w:val="003224BC"/>
    <w:rsid w:val="003232E2"/>
    <w:rsid w:val="00323B61"/>
    <w:rsid w:val="00323E92"/>
    <w:rsid w:val="00324186"/>
    <w:rsid w:val="00324DFC"/>
    <w:rsid w:val="003268D8"/>
    <w:rsid w:val="00327409"/>
    <w:rsid w:val="00330500"/>
    <w:rsid w:val="00330666"/>
    <w:rsid w:val="00330746"/>
    <w:rsid w:val="003318C2"/>
    <w:rsid w:val="003335E9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A8B"/>
    <w:rsid w:val="00352E45"/>
    <w:rsid w:val="0035470A"/>
    <w:rsid w:val="003559D7"/>
    <w:rsid w:val="003567C9"/>
    <w:rsid w:val="003609A1"/>
    <w:rsid w:val="00361192"/>
    <w:rsid w:val="00361748"/>
    <w:rsid w:val="003630F6"/>
    <w:rsid w:val="0036350B"/>
    <w:rsid w:val="0036412E"/>
    <w:rsid w:val="003652C9"/>
    <w:rsid w:val="0036593F"/>
    <w:rsid w:val="00365A9E"/>
    <w:rsid w:val="003668C3"/>
    <w:rsid w:val="003668FB"/>
    <w:rsid w:val="00366AC5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2738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AD6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1ACC"/>
    <w:rsid w:val="003D2273"/>
    <w:rsid w:val="003D2F50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D7E0D"/>
    <w:rsid w:val="003E119B"/>
    <w:rsid w:val="003E180A"/>
    <w:rsid w:val="003E1C30"/>
    <w:rsid w:val="003E22CC"/>
    <w:rsid w:val="003E275A"/>
    <w:rsid w:val="003E2BBA"/>
    <w:rsid w:val="003E3259"/>
    <w:rsid w:val="003E396E"/>
    <w:rsid w:val="003E39D6"/>
    <w:rsid w:val="003E4C06"/>
    <w:rsid w:val="003E5663"/>
    <w:rsid w:val="003E6425"/>
    <w:rsid w:val="003E667A"/>
    <w:rsid w:val="003E6754"/>
    <w:rsid w:val="003F0595"/>
    <w:rsid w:val="003F0ED4"/>
    <w:rsid w:val="003F24D2"/>
    <w:rsid w:val="003F321F"/>
    <w:rsid w:val="003F3447"/>
    <w:rsid w:val="003F4293"/>
    <w:rsid w:val="003F47FF"/>
    <w:rsid w:val="003F4992"/>
    <w:rsid w:val="003F574E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195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074A2"/>
    <w:rsid w:val="0041000B"/>
    <w:rsid w:val="004102DD"/>
    <w:rsid w:val="004104A6"/>
    <w:rsid w:val="00410514"/>
    <w:rsid w:val="004107B3"/>
    <w:rsid w:val="00410B45"/>
    <w:rsid w:val="0041123F"/>
    <w:rsid w:val="00411BD0"/>
    <w:rsid w:val="00412B36"/>
    <w:rsid w:val="00413F3E"/>
    <w:rsid w:val="004141A2"/>
    <w:rsid w:val="00414B35"/>
    <w:rsid w:val="0041525F"/>
    <w:rsid w:val="00415710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EE6"/>
    <w:rsid w:val="00442DDA"/>
    <w:rsid w:val="00442DF7"/>
    <w:rsid w:val="0044463D"/>
    <w:rsid w:val="00444F95"/>
    <w:rsid w:val="004465CC"/>
    <w:rsid w:val="0044709F"/>
    <w:rsid w:val="00451305"/>
    <w:rsid w:val="00453639"/>
    <w:rsid w:val="00454749"/>
    <w:rsid w:val="004547B5"/>
    <w:rsid w:val="00454FB5"/>
    <w:rsid w:val="00455E1D"/>
    <w:rsid w:val="00455E69"/>
    <w:rsid w:val="004561FD"/>
    <w:rsid w:val="004564B7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4FF0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41ED"/>
    <w:rsid w:val="004842A9"/>
    <w:rsid w:val="00485368"/>
    <w:rsid w:val="0048573C"/>
    <w:rsid w:val="00485B09"/>
    <w:rsid w:val="00486659"/>
    <w:rsid w:val="0048795F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35A9"/>
    <w:rsid w:val="0049456C"/>
    <w:rsid w:val="00494ED2"/>
    <w:rsid w:val="0049683B"/>
    <w:rsid w:val="004969B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49E4"/>
    <w:rsid w:val="004A5742"/>
    <w:rsid w:val="004A586C"/>
    <w:rsid w:val="004A594D"/>
    <w:rsid w:val="004A6960"/>
    <w:rsid w:val="004B00F9"/>
    <w:rsid w:val="004B02EB"/>
    <w:rsid w:val="004B0F7F"/>
    <w:rsid w:val="004B175B"/>
    <w:rsid w:val="004B1C69"/>
    <w:rsid w:val="004B25F4"/>
    <w:rsid w:val="004B2C3A"/>
    <w:rsid w:val="004B4CCB"/>
    <w:rsid w:val="004B5903"/>
    <w:rsid w:val="004B636E"/>
    <w:rsid w:val="004B63CE"/>
    <w:rsid w:val="004B7217"/>
    <w:rsid w:val="004C0C15"/>
    <w:rsid w:val="004C0CEF"/>
    <w:rsid w:val="004C100E"/>
    <w:rsid w:val="004C1020"/>
    <w:rsid w:val="004C1685"/>
    <w:rsid w:val="004C193D"/>
    <w:rsid w:val="004C203C"/>
    <w:rsid w:val="004C290F"/>
    <w:rsid w:val="004C30AE"/>
    <w:rsid w:val="004C30EE"/>
    <w:rsid w:val="004C31FB"/>
    <w:rsid w:val="004C38E2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7E7"/>
    <w:rsid w:val="004E2EFD"/>
    <w:rsid w:val="004E4172"/>
    <w:rsid w:val="004E6053"/>
    <w:rsid w:val="004E6CEB"/>
    <w:rsid w:val="004E6F0F"/>
    <w:rsid w:val="004E78FB"/>
    <w:rsid w:val="004F01C2"/>
    <w:rsid w:val="004F0B34"/>
    <w:rsid w:val="004F0D73"/>
    <w:rsid w:val="004F13E6"/>
    <w:rsid w:val="004F1587"/>
    <w:rsid w:val="004F16B9"/>
    <w:rsid w:val="004F1CBF"/>
    <w:rsid w:val="004F31A8"/>
    <w:rsid w:val="004F4F05"/>
    <w:rsid w:val="004F5375"/>
    <w:rsid w:val="004F561B"/>
    <w:rsid w:val="004F644C"/>
    <w:rsid w:val="004F6CD8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37E2"/>
    <w:rsid w:val="005037FD"/>
    <w:rsid w:val="00504E17"/>
    <w:rsid w:val="005052F3"/>
    <w:rsid w:val="005069B0"/>
    <w:rsid w:val="005070C9"/>
    <w:rsid w:val="00510088"/>
    <w:rsid w:val="00510372"/>
    <w:rsid w:val="005109DA"/>
    <w:rsid w:val="00511133"/>
    <w:rsid w:val="00511AE2"/>
    <w:rsid w:val="00511D72"/>
    <w:rsid w:val="0051201C"/>
    <w:rsid w:val="00512725"/>
    <w:rsid w:val="00513084"/>
    <w:rsid w:val="00513953"/>
    <w:rsid w:val="00513D4E"/>
    <w:rsid w:val="005142C4"/>
    <w:rsid w:val="00515977"/>
    <w:rsid w:val="00515CD9"/>
    <w:rsid w:val="00517787"/>
    <w:rsid w:val="00520076"/>
    <w:rsid w:val="005203DC"/>
    <w:rsid w:val="00520529"/>
    <w:rsid w:val="00520CAD"/>
    <w:rsid w:val="005212D3"/>
    <w:rsid w:val="00522062"/>
    <w:rsid w:val="0052224C"/>
    <w:rsid w:val="00523D6D"/>
    <w:rsid w:val="00524323"/>
    <w:rsid w:val="00525210"/>
    <w:rsid w:val="00525742"/>
    <w:rsid w:val="00525C49"/>
    <w:rsid w:val="00525D24"/>
    <w:rsid w:val="0052607A"/>
    <w:rsid w:val="00527CEB"/>
    <w:rsid w:val="00531B08"/>
    <w:rsid w:val="005323EA"/>
    <w:rsid w:val="00533088"/>
    <w:rsid w:val="0053310D"/>
    <w:rsid w:val="005335F7"/>
    <w:rsid w:val="00533A6B"/>
    <w:rsid w:val="00534FC3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6FD3"/>
    <w:rsid w:val="005476C4"/>
    <w:rsid w:val="00547883"/>
    <w:rsid w:val="00547FDC"/>
    <w:rsid w:val="00550937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0D22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0A80"/>
    <w:rsid w:val="00571094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562F"/>
    <w:rsid w:val="005978B4"/>
    <w:rsid w:val="005A077C"/>
    <w:rsid w:val="005A0A60"/>
    <w:rsid w:val="005A0BEA"/>
    <w:rsid w:val="005A13E4"/>
    <w:rsid w:val="005A18B8"/>
    <w:rsid w:val="005A2BD2"/>
    <w:rsid w:val="005A3455"/>
    <w:rsid w:val="005A3A9D"/>
    <w:rsid w:val="005A4873"/>
    <w:rsid w:val="005A659E"/>
    <w:rsid w:val="005A6B6F"/>
    <w:rsid w:val="005A714A"/>
    <w:rsid w:val="005A722A"/>
    <w:rsid w:val="005A7716"/>
    <w:rsid w:val="005B0983"/>
    <w:rsid w:val="005B286F"/>
    <w:rsid w:val="005B3DF5"/>
    <w:rsid w:val="005B427C"/>
    <w:rsid w:val="005B4478"/>
    <w:rsid w:val="005B4DFF"/>
    <w:rsid w:val="005B545F"/>
    <w:rsid w:val="005B585E"/>
    <w:rsid w:val="005B5E04"/>
    <w:rsid w:val="005B7C21"/>
    <w:rsid w:val="005C0064"/>
    <w:rsid w:val="005C187F"/>
    <w:rsid w:val="005C2C3B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1F75"/>
    <w:rsid w:val="005D27CF"/>
    <w:rsid w:val="005D2DF7"/>
    <w:rsid w:val="005D3B49"/>
    <w:rsid w:val="005D3FD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468"/>
    <w:rsid w:val="00610DE9"/>
    <w:rsid w:val="00610FED"/>
    <w:rsid w:val="00611349"/>
    <w:rsid w:val="006119C2"/>
    <w:rsid w:val="00612DC0"/>
    <w:rsid w:val="00614254"/>
    <w:rsid w:val="0061447F"/>
    <w:rsid w:val="00615C44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020"/>
    <w:rsid w:val="00641465"/>
    <w:rsid w:val="0064213D"/>
    <w:rsid w:val="006433C8"/>
    <w:rsid w:val="006436B3"/>
    <w:rsid w:val="00643876"/>
    <w:rsid w:val="00643B12"/>
    <w:rsid w:val="00643CED"/>
    <w:rsid w:val="006441B7"/>
    <w:rsid w:val="00644698"/>
    <w:rsid w:val="00644D43"/>
    <w:rsid w:val="00645508"/>
    <w:rsid w:val="00645A80"/>
    <w:rsid w:val="006476A2"/>
    <w:rsid w:val="00651186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1044"/>
    <w:rsid w:val="00671F63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DFA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57FF"/>
    <w:rsid w:val="0069678E"/>
    <w:rsid w:val="00697ABC"/>
    <w:rsid w:val="00697F8B"/>
    <w:rsid w:val="006A070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8AA"/>
    <w:rsid w:val="006B0EDC"/>
    <w:rsid w:val="006B10AE"/>
    <w:rsid w:val="006B2127"/>
    <w:rsid w:val="006B24B3"/>
    <w:rsid w:val="006B2944"/>
    <w:rsid w:val="006B3965"/>
    <w:rsid w:val="006B610E"/>
    <w:rsid w:val="006B6E42"/>
    <w:rsid w:val="006B732A"/>
    <w:rsid w:val="006B7EC3"/>
    <w:rsid w:val="006C118F"/>
    <w:rsid w:val="006C1422"/>
    <w:rsid w:val="006C3822"/>
    <w:rsid w:val="006C6114"/>
    <w:rsid w:val="006C63CB"/>
    <w:rsid w:val="006C7151"/>
    <w:rsid w:val="006C780D"/>
    <w:rsid w:val="006C7EBE"/>
    <w:rsid w:val="006D1DB6"/>
    <w:rsid w:val="006D26CD"/>
    <w:rsid w:val="006D2783"/>
    <w:rsid w:val="006D3A1A"/>
    <w:rsid w:val="006D3F35"/>
    <w:rsid w:val="006D46C4"/>
    <w:rsid w:val="006D4767"/>
    <w:rsid w:val="006D5BDD"/>
    <w:rsid w:val="006D5E4F"/>
    <w:rsid w:val="006D7BC0"/>
    <w:rsid w:val="006D7C90"/>
    <w:rsid w:val="006D7FBE"/>
    <w:rsid w:val="006E0303"/>
    <w:rsid w:val="006E1335"/>
    <w:rsid w:val="006E2069"/>
    <w:rsid w:val="006E299E"/>
    <w:rsid w:val="006E37C2"/>
    <w:rsid w:val="006E3EE7"/>
    <w:rsid w:val="006E43FF"/>
    <w:rsid w:val="006E4A19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20AA"/>
    <w:rsid w:val="006F20D3"/>
    <w:rsid w:val="006F2A2D"/>
    <w:rsid w:val="006F366E"/>
    <w:rsid w:val="006F4ADF"/>
    <w:rsid w:val="006F59C2"/>
    <w:rsid w:val="007007E4"/>
    <w:rsid w:val="007035E8"/>
    <w:rsid w:val="00704416"/>
    <w:rsid w:val="007050FD"/>
    <w:rsid w:val="00706076"/>
    <w:rsid w:val="00711B47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3CC6"/>
    <w:rsid w:val="007462E8"/>
    <w:rsid w:val="00746FE0"/>
    <w:rsid w:val="007473FF"/>
    <w:rsid w:val="00747695"/>
    <w:rsid w:val="0074777D"/>
    <w:rsid w:val="00747BC1"/>
    <w:rsid w:val="00747EE9"/>
    <w:rsid w:val="007518B2"/>
    <w:rsid w:val="007519A4"/>
    <w:rsid w:val="00751C3A"/>
    <w:rsid w:val="0075221E"/>
    <w:rsid w:val="00753BB4"/>
    <w:rsid w:val="007549F7"/>
    <w:rsid w:val="00755634"/>
    <w:rsid w:val="007558B1"/>
    <w:rsid w:val="007567B4"/>
    <w:rsid w:val="0075744A"/>
    <w:rsid w:val="00760167"/>
    <w:rsid w:val="00760439"/>
    <w:rsid w:val="007606CF"/>
    <w:rsid w:val="007609D4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071"/>
    <w:rsid w:val="0077182C"/>
    <w:rsid w:val="00772245"/>
    <w:rsid w:val="00772EA6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A3A"/>
    <w:rsid w:val="00783585"/>
    <w:rsid w:val="0078390D"/>
    <w:rsid w:val="00784ABE"/>
    <w:rsid w:val="007858BF"/>
    <w:rsid w:val="00785A8C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4C8"/>
    <w:rsid w:val="007C373D"/>
    <w:rsid w:val="007C3835"/>
    <w:rsid w:val="007C3DA3"/>
    <w:rsid w:val="007C470F"/>
    <w:rsid w:val="007C47EC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743B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3B88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0C3"/>
    <w:rsid w:val="0082598B"/>
    <w:rsid w:val="00825E60"/>
    <w:rsid w:val="008269B9"/>
    <w:rsid w:val="00827022"/>
    <w:rsid w:val="008274F1"/>
    <w:rsid w:val="008279EC"/>
    <w:rsid w:val="00827C60"/>
    <w:rsid w:val="008314FD"/>
    <w:rsid w:val="008320F6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154F"/>
    <w:rsid w:val="0085221D"/>
    <w:rsid w:val="00853304"/>
    <w:rsid w:val="00853C2D"/>
    <w:rsid w:val="008544CF"/>
    <w:rsid w:val="00854558"/>
    <w:rsid w:val="00854800"/>
    <w:rsid w:val="00854A56"/>
    <w:rsid w:val="00854B1E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6C5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531D"/>
    <w:rsid w:val="0086558E"/>
    <w:rsid w:val="008662BD"/>
    <w:rsid w:val="008668C5"/>
    <w:rsid w:val="008700E1"/>
    <w:rsid w:val="00870A8A"/>
    <w:rsid w:val="0087163E"/>
    <w:rsid w:val="00871D53"/>
    <w:rsid w:val="008738B9"/>
    <w:rsid w:val="0087523D"/>
    <w:rsid w:val="00875C78"/>
    <w:rsid w:val="0087683D"/>
    <w:rsid w:val="00876B17"/>
    <w:rsid w:val="00876B1D"/>
    <w:rsid w:val="00876BA1"/>
    <w:rsid w:val="008777D4"/>
    <w:rsid w:val="00877820"/>
    <w:rsid w:val="0088099A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2F22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0E8C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7873"/>
    <w:rsid w:val="008D1B98"/>
    <w:rsid w:val="008D2A10"/>
    <w:rsid w:val="008D2E14"/>
    <w:rsid w:val="008D39A3"/>
    <w:rsid w:val="008D4197"/>
    <w:rsid w:val="008D5F0A"/>
    <w:rsid w:val="008D6148"/>
    <w:rsid w:val="008D6C06"/>
    <w:rsid w:val="008D7892"/>
    <w:rsid w:val="008E01B4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6080"/>
    <w:rsid w:val="008E62CE"/>
    <w:rsid w:val="008E6979"/>
    <w:rsid w:val="008E6D51"/>
    <w:rsid w:val="008E70D3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4686"/>
    <w:rsid w:val="008F495B"/>
    <w:rsid w:val="008F5EC1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556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1F6F"/>
    <w:rsid w:val="00922170"/>
    <w:rsid w:val="00922478"/>
    <w:rsid w:val="00923BA2"/>
    <w:rsid w:val="00924464"/>
    <w:rsid w:val="009244F4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37FFD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12E"/>
    <w:rsid w:val="00951CE2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1A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3AD4"/>
    <w:rsid w:val="00984B67"/>
    <w:rsid w:val="00985503"/>
    <w:rsid w:val="00985A81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2C3"/>
    <w:rsid w:val="009944AF"/>
    <w:rsid w:val="009944B7"/>
    <w:rsid w:val="0099460D"/>
    <w:rsid w:val="009946B9"/>
    <w:rsid w:val="0099477B"/>
    <w:rsid w:val="00995B96"/>
    <w:rsid w:val="00995E3A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3819"/>
    <w:rsid w:val="009C427C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1B1E"/>
    <w:rsid w:val="009D22B5"/>
    <w:rsid w:val="009D2497"/>
    <w:rsid w:val="009D2AFD"/>
    <w:rsid w:val="009D48A4"/>
    <w:rsid w:val="009D4C66"/>
    <w:rsid w:val="009D4E71"/>
    <w:rsid w:val="009D4E75"/>
    <w:rsid w:val="009D52A7"/>
    <w:rsid w:val="009D63F5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3E0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21DA"/>
    <w:rsid w:val="00A0269F"/>
    <w:rsid w:val="00A0361C"/>
    <w:rsid w:val="00A0414C"/>
    <w:rsid w:val="00A0433C"/>
    <w:rsid w:val="00A045B1"/>
    <w:rsid w:val="00A050D8"/>
    <w:rsid w:val="00A05ADA"/>
    <w:rsid w:val="00A0636D"/>
    <w:rsid w:val="00A0687A"/>
    <w:rsid w:val="00A06957"/>
    <w:rsid w:val="00A07454"/>
    <w:rsid w:val="00A0786E"/>
    <w:rsid w:val="00A07E89"/>
    <w:rsid w:val="00A101C1"/>
    <w:rsid w:val="00A10B95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0FB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CB3"/>
    <w:rsid w:val="00A46EE9"/>
    <w:rsid w:val="00A47534"/>
    <w:rsid w:val="00A476A0"/>
    <w:rsid w:val="00A47EE4"/>
    <w:rsid w:val="00A50ADA"/>
    <w:rsid w:val="00A50B73"/>
    <w:rsid w:val="00A513BA"/>
    <w:rsid w:val="00A517AF"/>
    <w:rsid w:val="00A5272D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448"/>
    <w:rsid w:val="00A575AD"/>
    <w:rsid w:val="00A57A10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1A53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0B07"/>
    <w:rsid w:val="00A91A93"/>
    <w:rsid w:val="00A91BA9"/>
    <w:rsid w:val="00A92403"/>
    <w:rsid w:val="00A92745"/>
    <w:rsid w:val="00A92D14"/>
    <w:rsid w:val="00A92D33"/>
    <w:rsid w:val="00A92E87"/>
    <w:rsid w:val="00A93B40"/>
    <w:rsid w:val="00A93CFA"/>
    <w:rsid w:val="00A941EB"/>
    <w:rsid w:val="00A94280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7985"/>
    <w:rsid w:val="00AD148B"/>
    <w:rsid w:val="00AD1CA9"/>
    <w:rsid w:val="00AD2C56"/>
    <w:rsid w:val="00AD2F1A"/>
    <w:rsid w:val="00AD3B4E"/>
    <w:rsid w:val="00AD3BC3"/>
    <w:rsid w:val="00AD4452"/>
    <w:rsid w:val="00AD4569"/>
    <w:rsid w:val="00AD47BF"/>
    <w:rsid w:val="00AD4C77"/>
    <w:rsid w:val="00AD5384"/>
    <w:rsid w:val="00AD73A7"/>
    <w:rsid w:val="00AD7D0F"/>
    <w:rsid w:val="00AE000F"/>
    <w:rsid w:val="00AE3AA5"/>
    <w:rsid w:val="00AE3CD3"/>
    <w:rsid w:val="00AE4714"/>
    <w:rsid w:val="00AE497F"/>
    <w:rsid w:val="00AE4F3A"/>
    <w:rsid w:val="00AE661B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2BE8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7AF"/>
    <w:rsid w:val="00B32B29"/>
    <w:rsid w:val="00B32BB9"/>
    <w:rsid w:val="00B331BF"/>
    <w:rsid w:val="00B337A8"/>
    <w:rsid w:val="00B34382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5EF"/>
    <w:rsid w:val="00B44A89"/>
    <w:rsid w:val="00B44C74"/>
    <w:rsid w:val="00B44F40"/>
    <w:rsid w:val="00B45653"/>
    <w:rsid w:val="00B45FC9"/>
    <w:rsid w:val="00B46007"/>
    <w:rsid w:val="00B46BF1"/>
    <w:rsid w:val="00B50269"/>
    <w:rsid w:val="00B5058C"/>
    <w:rsid w:val="00B51016"/>
    <w:rsid w:val="00B51177"/>
    <w:rsid w:val="00B51B5B"/>
    <w:rsid w:val="00B54DDA"/>
    <w:rsid w:val="00B55916"/>
    <w:rsid w:val="00B55F43"/>
    <w:rsid w:val="00B56F8A"/>
    <w:rsid w:val="00B57574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4EB4"/>
    <w:rsid w:val="00B65E90"/>
    <w:rsid w:val="00B66B16"/>
    <w:rsid w:val="00B66CE2"/>
    <w:rsid w:val="00B70C2D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6CA3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3AC3"/>
    <w:rsid w:val="00B94177"/>
    <w:rsid w:val="00B942FF"/>
    <w:rsid w:val="00B94B11"/>
    <w:rsid w:val="00B95EDE"/>
    <w:rsid w:val="00B96DB0"/>
    <w:rsid w:val="00BA092A"/>
    <w:rsid w:val="00BA10FC"/>
    <w:rsid w:val="00BA1E58"/>
    <w:rsid w:val="00BA3AF1"/>
    <w:rsid w:val="00BA3F5B"/>
    <w:rsid w:val="00BA4574"/>
    <w:rsid w:val="00BA4607"/>
    <w:rsid w:val="00BA50C8"/>
    <w:rsid w:val="00BA5740"/>
    <w:rsid w:val="00BA5BFD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215D"/>
    <w:rsid w:val="00BE2986"/>
    <w:rsid w:val="00BE34FA"/>
    <w:rsid w:val="00BE4359"/>
    <w:rsid w:val="00BE4A53"/>
    <w:rsid w:val="00BE5595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4199"/>
    <w:rsid w:val="00BF5471"/>
    <w:rsid w:val="00BF5AE4"/>
    <w:rsid w:val="00BF5C6C"/>
    <w:rsid w:val="00BF66C6"/>
    <w:rsid w:val="00BF6F32"/>
    <w:rsid w:val="00BF7227"/>
    <w:rsid w:val="00BF77C8"/>
    <w:rsid w:val="00C016A7"/>
    <w:rsid w:val="00C017AA"/>
    <w:rsid w:val="00C01BC3"/>
    <w:rsid w:val="00C01E8D"/>
    <w:rsid w:val="00C02411"/>
    <w:rsid w:val="00C02591"/>
    <w:rsid w:val="00C02A3E"/>
    <w:rsid w:val="00C038E2"/>
    <w:rsid w:val="00C03969"/>
    <w:rsid w:val="00C041BF"/>
    <w:rsid w:val="00C04F3C"/>
    <w:rsid w:val="00C052C8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3B3C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3CA5"/>
    <w:rsid w:val="00C244E0"/>
    <w:rsid w:val="00C25BC2"/>
    <w:rsid w:val="00C26090"/>
    <w:rsid w:val="00C266B8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49"/>
    <w:rsid w:val="00C600A5"/>
    <w:rsid w:val="00C60665"/>
    <w:rsid w:val="00C606BB"/>
    <w:rsid w:val="00C60ECB"/>
    <w:rsid w:val="00C61575"/>
    <w:rsid w:val="00C624B7"/>
    <w:rsid w:val="00C62791"/>
    <w:rsid w:val="00C6291B"/>
    <w:rsid w:val="00C62A70"/>
    <w:rsid w:val="00C62C39"/>
    <w:rsid w:val="00C630D5"/>
    <w:rsid w:val="00C635AA"/>
    <w:rsid w:val="00C6387F"/>
    <w:rsid w:val="00C63A84"/>
    <w:rsid w:val="00C63E0C"/>
    <w:rsid w:val="00C6641B"/>
    <w:rsid w:val="00C66B10"/>
    <w:rsid w:val="00C67A1B"/>
    <w:rsid w:val="00C67C08"/>
    <w:rsid w:val="00C67E7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195B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597B"/>
    <w:rsid w:val="00C960D8"/>
    <w:rsid w:val="00C96382"/>
    <w:rsid w:val="00CA0137"/>
    <w:rsid w:val="00CA0C64"/>
    <w:rsid w:val="00CA115D"/>
    <w:rsid w:val="00CA16C8"/>
    <w:rsid w:val="00CA18CB"/>
    <w:rsid w:val="00CA1BE8"/>
    <w:rsid w:val="00CA290E"/>
    <w:rsid w:val="00CA2EDE"/>
    <w:rsid w:val="00CA3796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34F4"/>
    <w:rsid w:val="00CC3E08"/>
    <w:rsid w:val="00CC3E24"/>
    <w:rsid w:val="00CC484E"/>
    <w:rsid w:val="00CC4FEF"/>
    <w:rsid w:val="00CC5274"/>
    <w:rsid w:val="00CC53D6"/>
    <w:rsid w:val="00CC5AC4"/>
    <w:rsid w:val="00CC6699"/>
    <w:rsid w:val="00CC6A24"/>
    <w:rsid w:val="00CC6BC1"/>
    <w:rsid w:val="00CC6CB2"/>
    <w:rsid w:val="00CC6FD4"/>
    <w:rsid w:val="00CC7471"/>
    <w:rsid w:val="00CC7AC2"/>
    <w:rsid w:val="00CC7AE0"/>
    <w:rsid w:val="00CC7C25"/>
    <w:rsid w:val="00CD0398"/>
    <w:rsid w:val="00CD0EB9"/>
    <w:rsid w:val="00CD120B"/>
    <w:rsid w:val="00CD1F4D"/>
    <w:rsid w:val="00CD2A6B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0E6"/>
    <w:rsid w:val="00D278B5"/>
    <w:rsid w:val="00D27F1D"/>
    <w:rsid w:val="00D309A5"/>
    <w:rsid w:val="00D309F8"/>
    <w:rsid w:val="00D30CA5"/>
    <w:rsid w:val="00D32E76"/>
    <w:rsid w:val="00D32EE3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B9"/>
    <w:rsid w:val="00D46CDA"/>
    <w:rsid w:val="00D47B98"/>
    <w:rsid w:val="00D47F80"/>
    <w:rsid w:val="00D50A2B"/>
    <w:rsid w:val="00D51F5F"/>
    <w:rsid w:val="00D52818"/>
    <w:rsid w:val="00D537B4"/>
    <w:rsid w:val="00D537E1"/>
    <w:rsid w:val="00D54C38"/>
    <w:rsid w:val="00D54C5E"/>
    <w:rsid w:val="00D55070"/>
    <w:rsid w:val="00D6141B"/>
    <w:rsid w:val="00D615FF"/>
    <w:rsid w:val="00D61AD6"/>
    <w:rsid w:val="00D6201D"/>
    <w:rsid w:val="00D627B5"/>
    <w:rsid w:val="00D63259"/>
    <w:rsid w:val="00D6329E"/>
    <w:rsid w:val="00D64351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1F8F"/>
    <w:rsid w:val="00D840C7"/>
    <w:rsid w:val="00D841C8"/>
    <w:rsid w:val="00D8473A"/>
    <w:rsid w:val="00D84D88"/>
    <w:rsid w:val="00D8520B"/>
    <w:rsid w:val="00D856B4"/>
    <w:rsid w:val="00D90DEA"/>
    <w:rsid w:val="00D9134C"/>
    <w:rsid w:val="00D91957"/>
    <w:rsid w:val="00D9238E"/>
    <w:rsid w:val="00D9293B"/>
    <w:rsid w:val="00D94868"/>
    <w:rsid w:val="00D9565F"/>
    <w:rsid w:val="00D95EE4"/>
    <w:rsid w:val="00D96241"/>
    <w:rsid w:val="00D966C5"/>
    <w:rsid w:val="00D9771F"/>
    <w:rsid w:val="00D97856"/>
    <w:rsid w:val="00DA0784"/>
    <w:rsid w:val="00DA0DE5"/>
    <w:rsid w:val="00DA169F"/>
    <w:rsid w:val="00DA18CF"/>
    <w:rsid w:val="00DA2634"/>
    <w:rsid w:val="00DA2879"/>
    <w:rsid w:val="00DA39A6"/>
    <w:rsid w:val="00DA44AE"/>
    <w:rsid w:val="00DA4DDF"/>
    <w:rsid w:val="00DA5DE5"/>
    <w:rsid w:val="00DA6BC9"/>
    <w:rsid w:val="00DA7569"/>
    <w:rsid w:val="00DB0559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AA1"/>
    <w:rsid w:val="00DC5F0F"/>
    <w:rsid w:val="00DC5F30"/>
    <w:rsid w:val="00DC60BD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4B79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20DD"/>
    <w:rsid w:val="00DE215B"/>
    <w:rsid w:val="00DE3CCD"/>
    <w:rsid w:val="00DE4505"/>
    <w:rsid w:val="00DE5331"/>
    <w:rsid w:val="00DE6420"/>
    <w:rsid w:val="00DE6684"/>
    <w:rsid w:val="00DE6E9F"/>
    <w:rsid w:val="00DE74F2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1C0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2BD"/>
    <w:rsid w:val="00E117E0"/>
    <w:rsid w:val="00E11AFF"/>
    <w:rsid w:val="00E124FA"/>
    <w:rsid w:val="00E128BE"/>
    <w:rsid w:val="00E12DF8"/>
    <w:rsid w:val="00E12F71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005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B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DCC"/>
    <w:rsid w:val="00E64EE5"/>
    <w:rsid w:val="00E6528F"/>
    <w:rsid w:val="00E65B61"/>
    <w:rsid w:val="00E66225"/>
    <w:rsid w:val="00E666D8"/>
    <w:rsid w:val="00E674F0"/>
    <w:rsid w:val="00E70086"/>
    <w:rsid w:val="00E708B3"/>
    <w:rsid w:val="00E7104C"/>
    <w:rsid w:val="00E71B72"/>
    <w:rsid w:val="00E72029"/>
    <w:rsid w:val="00E720C8"/>
    <w:rsid w:val="00E7228C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1B81"/>
    <w:rsid w:val="00E9328F"/>
    <w:rsid w:val="00E94154"/>
    <w:rsid w:val="00E94887"/>
    <w:rsid w:val="00E94AEB"/>
    <w:rsid w:val="00E95081"/>
    <w:rsid w:val="00E954C7"/>
    <w:rsid w:val="00E96217"/>
    <w:rsid w:val="00E965A7"/>
    <w:rsid w:val="00E968D5"/>
    <w:rsid w:val="00E97DE2"/>
    <w:rsid w:val="00EA03E2"/>
    <w:rsid w:val="00EA0B77"/>
    <w:rsid w:val="00EA0C28"/>
    <w:rsid w:val="00EA171F"/>
    <w:rsid w:val="00EA347B"/>
    <w:rsid w:val="00EA3C69"/>
    <w:rsid w:val="00EA3C7F"/>
    <w:rsid w:val="00EA4BC3"/>
    <w:rsid w:val="00EA6AB4"/>
    <w:rsid w:val="00EA6F1A"/>
    <w:rsid w:val="00EA7445"/>
    <w:rsid w:val="00EB0C7B"/>
    <w:rsid w:val="00EB0E9F"/>
    <w:rsid w:val="00EB14AC"/>
    <w:rsid w:val="00EB156A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1801"/>
    <w:rsid w:val="00EC2726"/>
    <w:rsid w:val="00EC33B0"/>
    <w:rsid w:val="00EC368B"/>
    <w:rsid w:val="00EC3ADE"/>
    <w:rsid w:val="00EC50AE"/>
    <w:rsid w:val="00EC65C0"/>
    <w:rsid w:val="00EC6EE2"/>
    <w:rsid w:val="00EC79BF"/>
    <w:rsid w:val="00EC7ABD"/>
    <w:rsid w:val="00ED0335"/>
    <w:rsid w:val="00ED0DDF"/>
    <w:rsid w:val="00ED1B9A"/>
    <w:rsid w:val="00ED335C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4B1"/>
    <w:rsid w:val="00F10CB3"/>
    <w:rsid w:val="00F11063"/>
    <w:rsid w:val="00F113AE"/>
    <w:rsid w:val="00F12EEC"/>
    <w:rsid w:val="00F139F2"/>
    <w:rsid w:val="00F13A87"/>
    <w:rsid w:val="00F13C1A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6D80"/>
    <w:rsid w:val="00F1774D"/>
    <w:rsid w:val="00F208EE"/>
    <w:rsid w:val="00F20974"/>
    <w:rsid w:val="00F21A90"/>
    <w:rsid w:val="00F22146"/>
    <w:rsid w:val="00F2329E"/>
    <w:rsid w:val="00F236FB"/>
    <w:rsid w:val="00F23A23"/>
    <w:rsid w:val="00F24CD7"/>
    <w:rsid w:val="00F250BF"/>
    <w:rsid w:val="00F26554"/>
    <w:rsid w:val="00F3003E"/>
    <w:rsid w:val="00F309DC"/>
    <w:rsid w:val="00F3100B"/>
    <w:rsid w:val="00F310F6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B17"/>
    <w:rsid w:val="00F43BC1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71450"/>
    <w:rsid w:val="00F7176C"/>
    <w:rsid w:val="00F71B9D"/>
    <w:rsid w:val="00F729E4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2E5C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11D3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4E"/>
    <w:rsid w:val="00F97783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D8F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314"/>
    <w:rsid w:val="00FB3D0C"/>
    <w:rsid w:val="00FB3E89"/>
    <w:rsid w:val="00FB50BF"/>
    <w:rsid w:val="00FB5734"/>
    <w:rsid w:val="00FB5FE4"/>
    <w:rsid w:val="00FB63BA"/>
    <w:rsid w:val="00FB7BA0"/>
    <w:rsid w:val="00FC11EB"/>
    <w:rsid w:val="00FC16EA"/>
    <w:rsid w:val="00FC1E2D"/>
    <w:rsid w:val="00FC26F1"/>
    <w:rsid w:val="00FC3C1E"/>
    <w:rsid w:val="00FC444B"/>
    <w:rsid w:val="00FC461D"/>
    <w:rsid w:val="00FC4C6F"/>
    <w:rsid w:val="00FC6E02"/>
    <w:rsid w:val="00FD02B4"/>
    <w:rsid w:val="00FD16A9"/>
    <w:rsid w:val="00FD22C5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4BB5"/>
    <w:rsid w:val="00FE57D1"/>
    <w:rsid w:val="00FE58AE"/>
    <w:rsid w:val="00FE60DC"/>
    <w:rsid w:val="00FE636C"/>
    <w:rsid w:val="00FE65D1"/>
    <w:rsid w:val="00FE6D03"/>
    <w:rsid w:val="00FE755C"/>
    <w:rsid w:val="00FE791E"/>
    <w:rsid w:val="00FE7D04"/>
    <w:rsid w:val="00FF07B9"/>
    <w:rsid w:val="00FF0C0A"/>
    <w:rsid w:val="00FF18F8"/>
    <w:rsid w:val="00FF24AE"/>
    <w:rsid w:val="00FF3145"/>
    <w:rsid w:val="00FF3792"/>
    <w:rsid w:val="00FF505C"/>
    <w:rsid w:val="00FF56C9"/>
    <w:rsid w:val="00FF5757"/>
    <w:rsid w:val="00FF5B7A"/>
    <w:rsid w:val="00FF5E52"/>
    <w:rsid w:val="00FF61D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2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2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664</Words>
  <Characters>3791</Characters>
  <Application>Microsoft Office Word</Application>
  <DocSecurity>0</DocSecurity>
  <Lines>31</Lines>
  <Paragraphs>8</Paragraphs>
  <ScaleCrop>false</ScaleCrop>
  <Company>Lenovo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2020-10-16T02:12:00Z</dcterms:created>
  <dcterms:modified xsi:type="dcterms:W3CDTF">2020-10-16T02:13:00Z</dcterms:modified>
</cp:coreProperties>
</file>