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B8" w:rsidRPr="00F30580" w:rsidRDefault="007F7BB8" w:rsidP="007F7BB8">
      <w:pPr>
        <w:widowControl/>
        <w:jc w:val="left"/>
        <w:rPr>
          <w:rFonts w:ascii="黑体" w:eastAsia="黑体" w:hAnsi="黑体"/>
          <w:spacing w:val="-6"/>
          <w:sz w:val="32"/>
        </w:rPr>
      </w:pPr>
      <w:bookmarkStart w:id="0" w:name="_Toc392878611"/>
      <w:r w:rsidRPr="00F30580">
        <w:rPr>
          <w:rFonts w:ascii="黑体" w:eastAsia="黑体" w:hAnsi="黑体"/>
          <w:spacing w:val="-6"/>
          <w:sz w:val="32"/>
        </w:rPr>
        <w:t>附件</w:t>
      </w:r>
      <w:r w:rsidRPr="00F30580">
        <w:rPr>
          <w:rFonts w:ascii="黑体" w:eastAsia="黑体" w:hAnsi="黑体" w:hint="eastAsia"/>
          <w:spacing w:val="-6"/>
          <w:sz w:val="32"/>
        </w:rPr>
        <w:t>2</w:t>
      </w:r>
    </w:p>
    <w:p w:rsidR="007F7BB8" w:rsidRPr="00B97C66" w:rsidRDefault="007F7BB8" w:rsidP="007F7BB8">
      <w:pPr>
        <w:widowControl/>
        <w:snapToGrid w:val="0"/>
        <w:jc w:val="center"/>
        <w:outlineLvl w:val="1"/>
        <w:rPr>
          <w:rFonts w:ascii="方正小标宋简体" w:eastAsia="方正小标宋简体" w:hAnsi="宋体"/>
          <w:sz w:val="44"/>
          <w:szCs w:val="36"/>
        </w:rPr>
      </w:pPr>
      <w:r w:rsidRPr="00B97C66">
        <w:rPr>
          <w:rFonts w:ascii="方正小标宋简体" w:eastAsia="方正小标宋简体" w:hAnsi="宋体" w:hint="eastAsia"/>
          <w:sz w:val="44"/>
          <w:szCs w:val="36"/>
        </w:rPr>
        <w:t>郑州商品交易所期货交易风险控制</w:t>
      </w:r>
      <w:r>
        <w:rPr>
          <w:rFonts w:ascii="方正小标宋简体" w:eastAsia="方正小标宋简体" w:hAnsi="宋体"/>
          <w:sz w:val="44"/>
          <w:szCs w:val="36"/>
        </w:rPr>
        <w:br/>
      </w:r>
      <w:r w:rsidRPr="00B97C66">
        <w:rPr>
          <w:rFonts w:ascii="方正小标宋简体" w:eastAsia="方正小标宋简体" w:hAnsi="宋体" w:hint="eastAsia"/>
          <w:sz w:val="44"/>
          <w:szCs w:val="36"/>
        </w:rPr>
        <w:t>管理办法</w:t>
      </w:r>
    </w:p>
    <w:p w:rsidR="002D72D4" w:rsidRDefault="002D72D4" w:rsidP="002D72D4">
      <w:pPr>
        <w:widowControl/>
        <w:spacing w:line="360" w:lineRule="auto"/>
        <w:jc w:val="center"/>
        <w:outlineLvl w:val="1"/>
        <w:rPr>
          <w:rFonts w:ascii="宋体" w:eastAsia="黑体" w:hAnsi="宋体" w:cs="宋体"/>
          <w:kern w:val="0"/>
          <w:sz w:val="32"/>
          <w:szCs w:val="28"/>
        </w:rPr>
      </w:pPr>
      <w:r w:rsidRPr="00C5726D">
        <w:rPr>
          <w:rFonts w:ascii="宋体" w:hAnsi="宋体" w:hint="eastAsia"/>
          <w:sz w:val="24"/>
        </w:rPr>
        <w:t>（2020年9月22日郑州商品交易所第七届理事会第六次会议审议通过，2020年</w:t>
      </w:r>
      <w:r w:rsidRPr="002D72D4">
        <w:rPr>
          <w:rFonts w:ascii="宋体" w:hAnsi="宋体" w:hint="eastAsia"/>
          <w:sz w:val="24"/>
        </w:rPr>
        <w:t>10月16日</w:t>
      </w:r>
      <w:r w:rsidRPr="00C5726D">
        <w:rPr>
          <w:rFonts w:ascii="宋体" w:hAnsi="宋体" w:hint="eastAsia"/>
          <w:sz w:val="24"/>
          <w:szCs w:val="23"/>
        </w:rPr>
        <w:t>发布，</w:t>
      </w:r>
      <w:r w:rsidRPr="00C5726D">
        <w:rPr>
          <w:rFonts w:ascii="宋体" w:hAnsi="宋体" w:hint="eastAsia"/>
          <w:sz w:val="24"/>
        </w:rPr>
        <w:t>关于苹果期货限仓标准的修订自苹果期货2110合约起施行，其他修订自</w:t>
      </w:r>
      <w:r>
        <w:rPr>
          <w:rFonts w:ascii="宋体" w:hAnsi="宋体" w:hint="eastAsia"/>
          <w:sz w:val="24"/>
        </w:rPr>
        <w:t>发布之日</w:t>
      </w:r>
      <w:r w:rsidRPr="00C5726D">
        <w:rPr>
          <w:rFonts w:ascii="宋体" w:hAnsi="宋体" w:hint="eastAsia"/>
          <w:sz w:val="24"/>
        </w:rPr>
        <w:t>起施行</w:t>
      </w:r>
      <w:r w:rsidRPr="00C5726D">
        <w:rPr>
          <w:rFonts w:ascii="宋体" w:hAnsi="宋体" w:hint="eastAsia"/>
          <w:sz w:val="24"/>
          <w:szCs w:val="23"/>
        </w:rPr>
        <w:t>。</w:t>
      </w:r>
      <w:r w:rsidRPr="00C5726D">
        <w:rPr>
          <w:rFonts w:ascii="宋体" w:hAnsi="宋体" w:hint="eastAsia"/>
          <w:sz w:val="24"/>
        </w:rPr>
        <w:t>）</w:t>
      </w:r>
    </w:p>
    <w:p w:rsidR="002D72D4" w:rsidRPr="002A79B1" w:rsidRDefault="002D72D4" w:rsidP="002D72D4">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2D72D4" w:rsidRPr="002A79B1" w:rsidRDefault="002D72D4" w:rsidP="002D72D4">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2D72D4" w:rsidRPr="002A79B1" w:rsidRDefault="002D72D4" w:rsidP="002D72D4">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期货交易风险管理实行保证金制度、涨跌停板制度、限仓制度、交易限额制度、大户报告制度、强行平仓制度、风险警示制度。</w:t>
      </w:r>
    </w:p>
    <w:p w:rsidR="002D72D4" w:rsidRPr="002A79B1" w:rsidRDefault="002D72D4" w:rsidP="002D72D4">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2D72D4" w:rsidRPr="002A79B1" w:rsidRDefault="002D72D4" w:rsidP="002D72D4">
      <w:pPr>
        <w:widowControl/>
        <w:spacing w:line="360" w:lineRule="auto"/>
        <w:jc w:val="center"/>
        <w:outlineLvl w:val="1"/>
        <w:rPr>
          <w:rFonts w:ascii="宋体" w:eastAsia="黑体" w:hAnsi="宋体" w:cs="宋体"/>
          <w:kern w:val="0"/>
          <w:sz w:val="32"/>
          <w:szCs w:val="28"/>
        </w:rPr>
      </w:pPr>
      <w:bookmarkStart w:id="1" w:name="_Toc392878608"/>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保证金制度</w:t>
      </w:r>
      <w:bookmarkEnd w:id="1"/>
    </w:p>
    <w:p w:rsidR="002D72D4" w:rsidRPr="002A79B1" w:rsidRDefault="002D72D4" w:rsidP="002D72D4">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期货交易实行保证金制度。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w:t>
      </w:r>
      <w:r w:rsidRPr="002A79B1">
        <w:rPr>
          <w:rStyle w:val="a4"/>
          <w:rFonts w:ascii="宋体" w:hAnsi="宋体" w:cs="宋体"/>
          <w:kern w:val="0"/>
          <w:sz w:val="28"/>
          <w:szCs w:val="28"/>
        </w:rPr>
        <w:footnoteReference w:id="2"/>
      </w:r>
      <w:r w:rsidRPr="002A79B1">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2D72D4" w:rsidRPr="002A79B1" w:rsidTr="00514703">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2D72D4" w:rsidRPr="002A79B1" w:rsidRDefault="002D72D4" w:rsidP="00514703">
            <w:pPr>
              <w:snapToGrid w:val="0"/>
              <w:spacing w:line="500" w:lineRule="exact"/>
              <w:jc w:val="center"/>
              <w:rPr>
                <w:rFonts w:ascii="宋体"/>
                <w:bCs/>
                <w:kern w:val="0"/>
                <w:sz w:val="24"/>
              </w:rPr>
            </w:pPr>
            <w:r w:rsidRPr="002A79B1">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2D72D4" w:rsidRPr="002A79B1" w:rsidRDefault="002D72D4" w:rsidP="00514703">
            <w:pPr>
              <w:snapToGrid w:val="0"/>
              <w:spacing w:line="500" w:lineRule="exact"/>
              <w:jc w:val="center"/>
              <w:rPr>
                <w:rFonts w:ascii="宋体"/>
                <w:kern w:val="0"/>
                <w:sz w:val="28"/>
                <w:szCs w:val="28"/>
              </w:rPr>
            </w:pPr>
            <w:r w:rsidRPr="002A79B1">
              <w:rPr>
                <w:rFonts w:ascii="宋体" w:hAnsi="宋体" w:cs="宋体" w:hint="eastAsia"/>
                <w:bCs/>
                <w:kern w:val="0"/>
                <w:sz w:val="24"/>
              </w:rPr>
              <w:t>最低交易保证金标准</w:t>
            </w:r>
          </w:p>
        </w:tc>
      </w:tr>
      <w:tr w:rsidR="002D72D4" w:rsidRPr="002A79B1" w:rsidTr="00514703">
        <w:tc>
          <w:tcPr>
            <w:tcW w:w="5637" w:type="dxa"/>
            <w:tcBorders>
              <w:top w:val="single" w:sz="4" w:space="0" w:color="000000"/>
              <w:left w:val="single" w:sz="4" w:space="0" w:color="000000"/>
              <w:bottom w:val="single" w:sz="4" w:space="0" w:color="000000"/>
              <w:right w:val="single" w:sz="4" w:space="0" w:color="000000"/>
            </w:tcBorders>
            <w:vAlign w:val="center"/>
            <w:hideMark/>
          </w:tcPr>
          <w:p w:rsidR="002D72D4" w:rsidRPr="002A79B1" w:rsidRDefault="002D72D4" w:rsidP="00514703">
            <w:pPr>
              <w:snapToGrid w:val="0"/>
              <w:jc w:val="center"/>
              <w:rPr>
                <w:rFonts w:ascii="宋体"/>
                <w:kern w:val="0"/>
                <w:sz w:val="16"/>
                <w:szCs w:val="16"/>
              </w:rPr>
            </w:pPr>
            <w:r>
              <w:rPr>
                <w:rFonts w:ascii="宋体" w:hAnsi="宋体" w:cs="宋体" w:hint="eastAsia"/>
                <w:kern w:val="0"/>
                <w:sz w:val="24"/>
              </w:rPr>
              <w:t>普麦、强麦、</w:t>
            </w:r>
            <w:r w:rsidRPr="002A79B1">
              <w:rPr>
                <w:rFonts w:ascii="宋体" w:hAnsi="宋体" w:cs="宋体" w:hint="eastAsia"/>
                <w:kern w:val="0"/>
                <w:sz w:val="24"/>
              </w:rPr>
              <w:t>棉</w:t>
            </w:r>
            <w:r>
              <w:rPr>
                <w:rFonts w:ascii="宋体" w:hAnsi="宋体" w:cs="宋体" w:hint="eastAsia"/>
                <w:kern w:val="0"/>
                <w:sz w:val="24"/>
              </w:rPr>
              <w:t>花</w:t>
            </w:r>
            <w:r w:rsidRPr="002A79B1">
              <w:rPr>
                <w:rFonts w:ascii="宋体" w:hAnsi="宋体" w:cs="宋体" w:hint="eastAsia"/>
                <w:kern w:val="0"/>
                <w:sz w:val="24"/>
              </w:rPr>
              <w:t>、菜油、菜籽、菜粕、动力煤、早籼稻、晚籼稻</w:t>
            </w:r>
            <w:r w:rsidRPr="002A79B1">
              <w:rPr>
                <w:rFonts w:ascii="宋体" w:hAnsi="宋体" w:hint="eastAsia"/>
                <w:bCs/>
                <w:sz w:val="24"/>
              </w:rPr>
              <w:t>、粳稻、甲醇</w:t>
            </w:r>
            <w:r w:rsidRPr="002A79B1">
              <w:rPr>
                <w:rFonts w:ascii="宋体" w:hAnsi="宋体" w:hint="eastAsia"/>
                <w:sz w:val="24"/>
              </w:rPr>
              <w:t>、硅铁、锰硅、</w:t>
            </w:r>
            <w:r w:rsidRPr="002A79B1">
              <w:rPr>
                <w:rFonts w:ascii="宋体" w:hAnsi="宋体" w:cs="宋体" w:hint="eastAsia"/>
                <w:kern w:val="0"/>
                <w:sz w:val="24"/>
              </w:rPr>
              <w:t>白糖、PTA、</w:t>
            </w:r>
            <w:r w:rsidRPr="002A79B1">
              <w:rPr>
                <w:rFonts w:ascii="宋体" w:hAnsi="宋体" w:cs="宋体" w:hint="eastAsia"/>
                <w:kern w:val="0"/>
                <w:sz w:val="24"/>
              </w:rPr>
              <w:lastRenderedPageBreak/>
              <w:t>玻璃、棉纱、尿素、纯碱</w:t>
            </w:r>
            <w:r>
              <w:rPr>
                <w:rFonts w:ascii="宋体" w:hAnsi="宋体" w:cs="宋体" w:hint="eastAsia"/>
                <w:kern w:val="0"/>
                <w:sz w:val="24"/>
              </w:rPr>
              <w:t>、短纤</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2D72D4" w:rsidRPr="002A79B1" w:rsidRDefault="002D72D4" w:rsidP="00514703">
            <w:pPr>
              <w:snapToGrid w:val="0"/>
              <w:spacing w:line="500" w:lineRule="exact"/>
              <w:jc w:val="center"/>
              <w:rPr>
                <w:rFonts w:ascii="宋体"/>
                <w:kern w:val="0"/>
                <w:sz w:val="28"/>
                <w:szCs w:val="28"/>
              </w:rPr>
            </w:pPr>
            <w:r w:rsidRPr="002A79B1">
              <w:rPr>
                <w:rFonts w:ascii="宋体" w:hAnsi="宋体" w:cs="宋体" w:hint="eastAsia"/>
                <w:kern w:val="0"/>
                <w:sz w:val="24"/>
              </w:rPr>
              <w:lastRenderedPageBreak/>
              <w:t>5%</w:t>
            </w:r>
          </w:p>
        </w:tc>
      </w:tr>
      <w:tr w:rsidR="002D72D4" w:rsidRPr="002A79B1" w:rsidTr="00514703">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2D72D4" w:rsidRPr="002A79B1" w:rsidRDefault="002D72D4" w:rsidP="00514703">
            <w:pPr>
              <w:snapToGrid w:val="0"/>
              <w:jc w:val="center"/>
              <w:rPr>
                <w:rFonts w:ascii="宋体" w:hAnsi="宋体" w:cs="宋体"/>
                <w:kern w:val="0"/>
                <w:sz w:val="24"/>
              </w:rPr>
            </w:pPr>
            <w:r w:rsidRPr="002A79B1">
              <w:rPr>
                <w:rFonts w:ascii="宋体" w:hAnsi="宋体" w:cs="宋体" w:hint="eastAsia"/>
                <w:kern w:val="0"/>
                <w:sz w:val="24"/>
              </w:rPr>
              <w:lastRenderedPageBreak/>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2D72D4" w:rsidRPr="002A79B1" w:rsidRDefault="002D72D4" w:rsidP="00514703">
            <w:pPr>
              <w:snapToGrid w:val="0"/>
              <w:jc w:val="center"/>
              <w:rPr>
                <w:rFonts w:ascii="宋体" w:hAnsi="宋体" w:cs="宋体"/>
                <w:kern w:val="0"/>
                <w:sz w:val="24"/>
              </w:rPr>
            </w:pPr>
            <w:r w:rsidRPr="002A79B1">
              <w:rPr>
                <w:rFonts w:ascii="宋体" w:hAnsi="宋体" w:cs="宋体" w:hint="eastAsia"/>
                <w:kern w:val="0"/>
                <w:sz w:val="24"/>
              </w:rPr>
              <w:t>7%</w:t>
            </w:r>
          </w:p>
        </w:tc>
      </w:tr>
    </w:tbl>
    <w:p w:rsidR="002D72D4" w:rsidRPr="002A79B1" w:rsidRDefault="002D72D4" w:rsidP="002D72D4">
      <w:pPr>
        <w:snapToGrid w:val="0"/>
        <w:spacing w:before="240"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期货合约的交易保证金标准按照该期货合约上市交易的时间分期间依次管理，除苹果、红枣外，各期间交易保证金标准见下表：</w:t>
      </w:r>
    </w:p>
    <w:tbl>
      <w:tblPr>
        <w:tblW w:w="8506" w:type="dxa"/>
        <w:tblInd w:w="-34" w:type="dxa"/>
        <w:tblLook w:val="04A0"/>
      </w:tblPr>
      <w:tblGrid>
        <w:gridCol w:w="5326"/>
        <w:gridCol w:w="3180"/>
      </w:tblGrid>
      <w:tr w:rsidR="002D72D4" w:rsidRPr="002A79B1" w:rsidTr="00514703">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2D72D4" w:rsidRPr="002A79B1" w:rsidTr="00514703">
        <w:trPr>
          <w:trHeight w:val="624"/>
        </w:trPr>
        <w:tc>
          <w:tcPr>
            <w:tcW w:w="5326" w:type="dxa"/>
            <w:tcBorders>
              <w:top w:val="nil"/>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5%</w:t>
            </w:r>
          </w:p>
        </w:tc>
      </w:tr>
      <w:tr w:rsidR="002D72D4" w:rsidRPr="002A79B1" w:rsidTr="00514703">
        <w:trPr>
          <w:trHeight w:val="624"/>
        </w:trPr>
        <w:tc>
          <w:tcPr>
            <w:tcW w:w="5326" w:type="dxa"/>
            <w:tcBorders>
              <w:top w:val="nil"/>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10%</w:t>
            </w:r>
          </w:p>
        </w:tc>
      </w:tr>
      <w:tr w:rsidR="002D72D4" w:rsidRPr="002A79B1" w:rsidTr="00514703">
        <w:trPr>
          <w:trHeight w:val="312"/>
        </w:trPr>
        <w:tc>
          <w:tcPr>
            <w:tcW w:w="5326" w:type="dxa"/>
            <w:tcBorders>
              <w:top w:val="nil"/>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20%</w:t>
            </w:r>
          </w:p>
        </w:tc>
      </w:tr>
    </w:tbl>
    <w:p w:rsidR="002D72D4" w:rsidRPr="002A79B1" w:rsidRDefault="002D72D4" w:rsidP="002D72D4">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苹果期货合约各期间交易保证金标准见下表：</w:t>
      </w:r>
    </w:p>
    <w:tbl>
      <w:tblPr>
        <w:tblW w:w="8506" w:type="dxa"/>
        <w:tblInd w:w="-34" w:type="dxa"/>
        <w:tblLook w:val="04A0"/>
      </w:tblPr>
      <w:tblGrid>
        <w:gridCol w:w="5326"/>
        <w:gridCol w:w="3180"/>
      </w:tblGrid>
      <w:tr w:rsidR="002D72D4" w:rsidRPr="002A79B1" w:rsidTr="00514703">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2D72D4" w:rsidRPr="002A79B1" w:rsidTr="00514703">
        <w:trPr>
          <w:trHeight w:val="624"/>
        </w:trPr>
        <w:tc>
          <w:tcPr>
            <w:tcW w:w="5326" w:type="dxa"/>
            <w:tcBorders>
              <w:top w:val="nil"/>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7%</w:t>
            </w:r>
          </w:p>
        </w:tc>
      </w:tr>
      <w:tr w:rsidR="002D72D4" w:rsidRPr="002A79B1" w:rsidTr="00514703">
        <w:trPr>
          <w:trHeight w:val="624"/>
        </w:trPr>
        <w:tc>
          <w:tcPr>
            <w:tcW w:w="5326" w:type="dxa"/>
            <w:tcBorders>
              <w:top w:val="nil"/>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10%</w:t>
            </w:r>
          </w:p>
        </w:tc>
      </w:tr>
      <w:tr w:rsidR="002D72D4" w:rsidRPr="002A79B1" w:rsidTr="00514703">
        <w:trPr>
          <w:trHeight w:val="312"/>
        </w:trPr>
        <w:tc>
          <w:tcPr>
            <w:tcW w:w="5326" w:type="dxa"/>
            <w:tcBorders>
              <w:top w:val="nil"/>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20%</w:t>
            </w:r>
          </w:p>
        </w:tc>
      </w:tr>
    </w:tbl>
    <w:p w:rsidR="002D72D4" w:rsidRPr="002A79B1" w:rsidRDefault="002D72D4" w:rsidP="002D72D4">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2D72D4" w:rsidRPr="002A79B1" w:rsidTr="00514703">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2D72D4" w:rsidRPr="002A79B1" w:rsidTr="00514703">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7%</w:t>
            </w:r>
          </w:p>
        </w:tc>
      </w:tr>
      <w:tr w:rsidR="002D72D4" w:rsidRPr="002A79B1" w:rsidTr="00514703">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10%</w:t>
            </w:r>
          </w:p>
        </w:tc>
      </w:tr>
      <w:tr w:rsidR="002D72D4" w:rsidRPr="002A79B1" w:rsidTr="00514703">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15%</w:t>
            </w:r>
          </w:p>
        </w:tc>
      </w:tr>
      <w:tr w:rsidR="002D72D4" w:rsidRPr="002A79B1" w:rsidTr="00514703">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宋体"/>
                <w:kern w:val="0"/>
                <w:sz w:val="24"/>
              </w:rPr>
            </w:pPr>
            <w:r w:rsidRPr="002A79B1">
              <w:rPr>
                <w:rFonts w:ascii="宋体" w:hAnsi="宋体" w:cs="宋体" w:hint="eastAsia"/>
                <w:kern w:val="0"/>
                <w:sz w:val="24"/>
              </w:rPr>
              <w:t>20%</w:t>
            </w:r>
          </w:p>
        </w:tc>
      </w:tr>
    </w:tbl>
    <w:p w:rsidR="002D72D4" w:rsidRPr="002A79B1" w:rsidRDefault="002D72D4" w:rsidP="002D72D4">
      <w:pPr>
        <w:snapToGrid w:val="0"/>
        <w:spacing w:line="360" w:lineRule="auto"/>
        <w:rPr>
          <w:rFonts w:ascii="宋体" w:hAnsi="宋体" w:cs="宋体"/>
          <w:kern w:val="0"/>
          <w:sz w:val="28"/>
          <w:szCs w:val="28"/>
        </w:rPr>
      </w:pPr>
    </w:p>
    <w:p w:rsidR="002D72D4" w:rsidRPr="002A79B1" w:rsidRDefault="002D72D4" w:rsidP="002D72D4">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2D72D4" w:rsidRPr="002A79B1" w:rsidRDefault="002D72D4" w:rsidP="002D72D4">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某期货合约所处期间符合调整交易保证金要求的，自该期间首日的前一交易日闭市起，该期货合约的所有持仓按照新的交易</w:t>
      </w:r>
      <w:r w:rsidRPr="002A79B1">
        <w:rPr>
          <w:rFonts w:ascii="宋体" w:hAnsi="宋体" w:cs="宋体" w:hint="eastAsia"/>
          <w:kern w:val="0"/>
          <w:sz w:val="28"/>
          <w:szCs w:val="28"/>
        </w:rPr>
        <w:lastRenderedPageBreak/>
        <w:t>保证金标准收取相应的交易保证金。</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N的计算公式如下：</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×100%   t=4，5</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为D1交易日前一交易日结算价</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为t交易日结算价，t=4，5</w:t>
      </w:r>
    </w:p>
    <w:p w:rsidR="002D72D4" w:rsidRPr="002A79B1" w:rsidRDefault="002D72D4" w:rsidP="002D72D4">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遇法定节假日休市时间较长的，交易所可以在休市前调整期货合约交易保证金标准和涨跌停板幅度。</w:t>
      </w:r>
    </w:p>
    <w:p w:rsidR="002D72D4" w:rsidRPr="002A79B1" w:rsidRDefault="002D72D4" w:rsidP="002D72D4">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某期货合约市场风险明显增大时，交易所可根据某期货合约市场风险情况采取下列措施：</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（一）对全部或者部分会员、境外经纪机构、客户限制出入金；</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（二）对全部或者部分非期货公司会员、客户限制开平仓；</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（三）调整该期货合约交易保证金标准；</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（四）调整该期货合约涨跌停板幅度。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当某期货合约市场行情趋于平缓时，交易所可以将上述措施恢复到正常水平。</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交易所调整交易保证金标准或者涨跌停板幅度的，应予公告，并报中国证监会备案。</w:t>
      </w:r>
    </w:p>
    <w:p w:rsidR="002D72D4" w:rsidRPr="002A79B1" w:rsidRDefault="002D72D4" w:rsidP="002D72D4">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同时适用本办法规定的两种或者两种以上有关调整交易保证金标准的期货合约，其交易保证金标准按照最高值收取。</w:t>
      </w:r>
    </w:p>
    <w:p w:rsidR="002D72D4" w:rsidRPr="002A79B1" w:rsidRDefault="002D72D4" w:rsidP="002D72D4">
      <w:pPr>
        <w:widowControl/>
        <w:spacing w:line="360" w:lineRule="auto"/>
        <w:jc w:val="center"/>
        <w:outlineLvl w:val="1"/>
        <w:rPr>
          <w:rFonts w:ascii="宋体" w:eastAsia="黑体" w:hAnsi="宋体" w:cs="宋体"/>
          <w:kern w:val="0"/>
          <w:sz w:val="32"/>
          <w:szCs w:val="28"/>
        </w:rPr>
      </w:pPr>
      <w:bookmarkStart w:id="2" w:name="_Toc392878609"/>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涨跌停板制度</w:t>
      </w:r>
      <w:bookmarkEnd w:id="2"/>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期货交易实行价格涨跌停板制度，由交易所规定各上市期货合约的每日最大价格波动幅度。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对同时满足本办法有关调整涨跌停板幅度规定的合约，其涨跌停板幅度按照规定涨跌停板幅度数值中的较大值确定。</w:t>
      </w:r>
    </w:p>
    <w:p w:rsidR="002D72D4" w:rsidRPr="002A79B1" w:rsidRDefault="002D72D4" w:rsidP="002D72D4">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苹果、红枣期货合约每日涨跌停板幅度为前一交易日结算价的±5%。</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除苹果、红枣外，其他品种期货合约每日涨跌停板幅度为前一交易日结算价的±4%。</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新期货合约上市当日至成交首日，涨跌停板幅度为期货合约实际执行的涨跌停板幅度的2倍。</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新期货合约成交首日的下一交易日，涨跌停板幅度恢复为期货合约实际执行的涨跌停板幅度。</w:t>
      </w:r>
    </w:p>
    <w:p w:rsidR="002D72D4" w:rsidRPr="002A79B1" w:rsidRDefault="002D72D4" w:rsidP="002D72D4">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某期货合约以涨跌停板价格成交的，成交撮合原则为平仓优先和时间优先。</w:t>
      </w:r>
    </w:p>
    <w:p w:rsidR="002D72D4" w:rsidRPr="002A79B1" w:rsidRDefault="002D72D4" w:rsidP="002D72D4">
      <w:pPr>
        <w:tabs>
          <w:tab w:val="left" w:pos="1854"/>
          <w:tab w:val="left" w:pos="2100"/>
        </w:tabs>
        <w:snapToGrid w:val="0"/>
        <w:spacing w:line="360" w:lineRule="auto"/>
        <w:ind w:firstLineChars="200" w:firstLine="560"/>
        <w:rPr>
          <w:rFonts w:ascii="宋体" w:hAnsi="宋体" w:cs="宋体"/>
          <w:kern w:val="0"/>
          <w:sz w:val="28"/>
          <w:szCs w:val="28"/>
        </w:rPr>
      </w:pPr>
      <w:r w:rsidRPr="002A79B1">
        <w:rPr>
          <w:rFonts w:ascii="黑体" w:eastAsia="黑体" w:hAnsi="宋体" w:cs="黑体" w:hint="eastAsia"/>
          <w:sz w:val="28"/>
          <w:szCs w:val="28"/>
        </w:rPr>
        <w:t>第十</w:t>
      </w:r>
      <w:r>
        <w:rPr>
          <w:rFonts w:ascii="黑体" w:eastAsia="黑体" w:hAnsi="宋体" w:cs="黑体" w:hint="eastAsia"/>
          <w:sz w:val="28"/>
          <w:szCs w:val="28"/>
        </w:rPr>
        <w:t>六</w:t>
      </w:r>
      <w:r w:rsidRPr="002A79B1">
        <w:rPr>
          <w:rFonts w:ascii="黑体" w:eastAsia="黑体" w:hAnsi="宋体" w:cs="黑体" w:hint="eastAsia"/>
          <w:sz w:val="28"/>
          <w:szCs w:val="28"/>
        </w:rPr>
        <w:t xml:space="preserve">条 </w:t>
      </w:r>
      <w:r w:rsidRPr="002A79B1">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某期货合约在某一交易日（该交易日称为D1交易日，以下几个交易日分别称为D2、D3、D4、D5交易日）出现单边市的，</w:t>
      </w:r>
      <w:r w:rsidRPr="002A79B1">
        <w:rPr>
          <w:rFonts w:ascii="宋体" w:hAnsi="宋体" w:cs="宋体" w:hint="eastAsia"/>
          <w:kern w:val="0"/>
          <w:sz w:val="28"/>
          <w:szCs w:val="28"/>
        </w:rPr>
        <w:lastRenderedPageBreak/>
        <w:t>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措施一：D4交易日继续交易，交易所可以采取调整交易保证金标准、调整涨跌停板幅度、暂停开仓、暂停平仓、限制出金、限期平仓及其他风险控制措施。</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措施二：D4交易日暂停交易一天，交易所在D5交易日可以采取调整交易保证金标准、调整涨跌停板幅度、暂停开仓、暂停平仓、限制出金、限期平仓及其他风险控制措施。</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w:t>
      </w:r>
      <w:r>
        <w:rPr>
          <w:rFonts w:ascii="宋体" w:hAnsi="宋体" w:cs="宋体" w:hint="eastAsia"/>
          <w:kern w:val="0"/>
          <w:sz w:val="28"/>
          <w:szCs w:val="28"/>
        </w:rPr>
        <w:t>七</w:t>
      </w:r>
      <w:r w:rsidRPr="002A79B1">
        <w:rPr>
          <w:rFonts w:ascii="宋体" w:hAnsi="宋体" w:cs="宋体" w:hint="eastAsia"/>
          <w:kern w:val="0"/>
          <w:sz w:val="28"/>
          <w:szCs w:val="28"/>
        </w:rPr>
        <w:t>条执行。</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2D72D4" w:rsidRPr="002A79B1" w:rsidRDefault="002D72D4" w:rsidP="002D72D4">
      <w:pPr>
        <w:widowControl/>
        <w:spacing w:line="360" w:lineRule="auto"/>
        <w:ind w:firstLineChars="200" w:firstLine="560"/>
        <w:outlineLvl w:val="3"/>
        <w:rPr>
          <w:rFonts w:ascii="宋体" w:hAnsi="宋体" w:cs="宋体"/>
          <w:b/>
          <w:bCs/>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强制减仓的方法和程序：</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（一）申报数量的确定</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D3交易日收市后，已在计算机系统中以涨（跌）停板价申报但没有成交的，且该客户该期货合约的单位持仓亏损大于或者等于D3</w:t>
      </w:r>
      <w:r w:rsidRPr="002A79B1">
        <w:rPr>
          <w:rFonts w:ascii="宋体" w:hAnsi="宋体" w:cs="宋体" w:hint="eastAsia"/>
          <w:kern w:val="0"/>
          <w:sz w:val="28"/>
          <w:szCs w:val="28"/>
        </w:rPr>
        <w:lastRenderedPageBreak/>
        <w:t>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2D72D4" w:rsidRPr="002A79B1" w:rsidRDefault="00623924" w:rsidP="002D72D4">
      <w:pPr>
        <w:widowControl/>
        <w:spacing w:line="360" w:lineRule="auto"/>
        <w:ind w:firstLineChars="200" w:firstLine="560"/>
        <w:outlineLvl w:val="3"/>
        <w:rPr>
          <w:rFonts w:ascii="宋体" w:hAnsi="宋体" w:cs="宋体"/>
          <w:kern w:val="0"/>
          <w:sz w:val="28"/>
          <w:szCs w:val="28"/>
        </w:rPr>
      </w:pPr>
      <w:r>
        <w:rPr>
          <w:rFonts w:ascii="宋体" w:hAnsi="宋体" w:cs="宋体"/>
          <w:noProof/>
          <w:kern w:val="0"/>
          <w:sz w:val="28"/>
          <w:szCs w:val="28"/>
        </w:rPr>
        <w:pict>
          <v:shapetype id="_x0000_t202" coordsize="21600,21600" o:spt="202" path="m,l,21600r21600,l21600,xe">
            <v:stroke joinstyle="miter"/>
            <v:path gradientshapeok="t" o:connecttype="rect"/>
          </v:shapetype>
          <v:shape id="_x0000_s1033" type="#_x0000_t202" style="position:absolute;left:0;text-align:left;margin-left:230.75pt;margin-top:-1.05pt;width:223.25pt;height:38.25pt;z-index:-251655168;visibility:visible;mso-width-relative:margin;mso-height-relative:margin" filled="f" strokecolor="white">
            <v:textbox style="mso-next-textbox:#_x0000_s1033">
              <w:txbxContent>
                <w:p w:rsidR="002D72D4" w:rsidRDefault="002D72D4" w:rsidP="002D72D4">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sidR="002D72D4" w:rsidRPr="002A79B1">
        <w:rPr>
          <w:rFonts w:ascii="宋体" w:hAnsi="宋体" w:cs="宋体" w:hint="eastAsia"/>
          <w:kern w:val="0"/>
          <w:sz w:val="28"/>
          <w:szCs w:val="28"/>
        </w:rPr>
        <w:t>客户单位持仓盈亏的计算方法：</w:t>
      </w:r>
    </w:p>
    <w:p w:rsidR="002D72D4" w:rsidRDefault="00623924" w:rsidP="002D72D4">
      <w:pPr>
        <w:adjustRightInd w:val="0"/>
        <w:snapToGrid w:val="0"/>
        <w:ind w:right="-21" w:firstLineChars="200" w:firstLine="420"/>
        <w:rPr>
          <w:rFonts w:ascii="宋体" w:hAnsi="宋体" w:cs="宋体"/>
          <w:spacing w:val="10"/>
          <w:sz w:val="24"/>
        </w:rPr>
      </w:pPr>
      <w:r w:rsidRPr="00623924">
        <w:pict>
          <v:shapetype id="_x0000_t32" coordsize="21600,21600" o:spt="32" o:oned="t" path="m,l21600,21600e" filled="f">
            <v:path arrowok="t" fillok="f" o:connecttype="none"/>
            <o:lock v:ext="edit" shapetype="t"/>
          </v:shapetype>
          <v:shape id="AutoShape 3" o:spid="_x0000_s1032" type="#_x0000_t32" style="position:absolute;left:0;text-align:left;margin-left:241.05pt;margin-top:10.75pt;width:179.1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F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szSe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"/>
        </w:pict>
      </w:r>
      <w:r w:rsidR="002D72D4" w:rsidRPr="002A79B1">
        <w:rPr>
          <w:rFonts w:ascii="宋体" w:hAnsi="宋体" w:cs="宋体" w:hint="eastAsia"/>
          <w:spacing w:val="10"/>
          <w:sz w:val="28"/>
          <w:szCs w:val="28"/>
        </w:rPr>
        <w:t>客户该期货合约单位持仓盈亏 =</w:t>
      </w:r>
    </w:p>
    <w:p w:rsidR="002D72D4" w:rsidRPr="002A79B1" w:rsidRDefault="002D72D4" w:rsidP="002D72D4">
      <w:pPr>
        <w:adjustRightInd w:val="0"/>
        <w:snapToGrid w:val="0"/>
        <w:ind w:firstLineChars="1918" w:firstLine="4987"/>
        <w:rPr>
          <w:rFonts w:ascii="宋体"/>
          <w:spacing w:val="-2"/>
          <w:sz w:val="24"/>
        </w:rPr>
      </w:pPr>
      <w:r w:rsidRPr="002A79B1">
        <w:rPr>
          <w:rFonts w:ascii="宋体" w:hAnsi="宋体" w:cs="宋体" w:hint="eastAsia"/>
          <w:spacing w:val="10"/>
          <w:sz w:val="24"/>
        </w:rPr>
        <w:t>客户</w:t>
      </w:r>
      <w:r w:rsidRPr="002A79B1">
        <w:rPr>
          <w:rFonts w:ascii="宋体" w:hAnsi="宋体" w:cs="宋体" w:hint="eastAsia"/>
          <w:spacing w:val="-2"/>
          <w:sz w:val="24"/>
        </w:rPr>
        <w:t>该</w:t>
      </w:r>
      <w:r w:rsidRPr="002A79B1">
        <w:rPr>
          <w:rFonts w:ascii="宋体" w:hAnsi="宋体" w:cs="宋体" w:hint="eastAsia"/>
          <w:sz w:val="24"/>
        </w:rPr>
        <w:t>期货</w:t>
      </w:r>
      <w:r w:rsidRPr="002A79B1">
        <w:rPr>
          <w:rFonts w:ascii="宋体" w:hAnsi="宋体" w:cs="宋体" w:hint="eastAsia"/>
          <w:spacing w:val="-2"/>
          <w:sz w:val="24"/>
        </w:rPr>
        <w:t>合约的持仓量(手)</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客户该期货合约持仓盈亏总和，是指客户该期货合约的持仓按其实际成交价与当日结算价之差计算的盈亏总和。</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（二）持仓盈利客户平仓范围的确定</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（三）平仓数量的分配原则及方法</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1.平仓数量的分配原则</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（1）在平仓范围内按盈利的大小和投机与保值的不同分成四级，逐级进行分配。</w:t>
      </w:r>
    </w:p>
    <w:p w:rsidR="002D72D4" w:rsidRPr="002A79B1" w:rsidRDefault="002D72D4" w:rsidP="002D72D4">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2D72D4" w:rsidRPr="002A79B1" w:rsidRDefault="002D72D4" w:rsidP="002D72D4">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其次分配给单位持仓盈利大于或者等于期货合约规定价幅1倍的投机持仓(以下简称盈利1倍的投机持仓)。</w:t>
      </w:r>
    </w:p>
    <w:p w:rsidR="002D72D4" w:rsidRPr="002A79B1" w:rsidRDefault="002D72D4" w:rsidP="002D72D4">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再次分配给单位持仓盈利大于或者等于期货合约规定价幅1倍以下的投机持仓(以下简称盈利1倍以下的投机持仓)。</w:t>
      </w:r>
    </w:p>
    <w:p w:rsidR="002D72D4" w:rsidRPr="002A79B1" w:rsidRDefault="002D72D4" w:rsidP="002D72D4">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最后分配给单位持仓盈利大于或等于合约规定价幅2倍的保值持仓(以下简称盈利2倍的保值持仓)。</w:t>
      </w:r>
    </w:p>
    <w:p w:rsidR="002D72D4" w:rsidRPr="002A79B1" w:rsidRDefault="002D72D4" w:rsidP="002D72D4">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（2）以上各级分配比例均按申报平仓数量(剩余申报平仓数量)与各级可平仓的盈利持仓数量之比进行分配。</w:t>
      </w:r>
    </w:p>
    <w:p w:rsidR="002D72D4" w:rsidRPr="002A79B1" w:rsidRDefault="002D72D4" w:rsidP="002D72D4">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2.平仓数量的分配方法及步骤</w:t>
      </w:r>
    </w:p>
    <w:p w:rsidR="002D72D4" w:rsidRPr="002A79B1" w:rsidRDefault="002D72D4" w:rsidP="002D72D4">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2D72D4" w:rsidRPr="002A79B1" w:rsidRDefault="002D72D4" w:rsidP="002D72D4">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2D72D4" w:rsidRPr="002A79B1" w:rsidRDefault="002D72D4" w:rsidP="002D72D4">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2D72D4" w:rsidRPr="002A79B1" w:rsidRDefault="002D72D4" w:rsidP="002D72D4">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采取上述措施后该期货合约风险仍未释放的，交易所宣布进入异常情况，并按有关规定采取风险控制措施。</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第二十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新期货合约成交首日以前（含该日）出现单边市的，该期货合约的涨跌停板幅度和交易保证金标准不受本章第十</w:t>
      </w:r>
      <w:r>
        <w:rPr>
          <w:rFonts w:ascii="宋体" w:hAnsi="宋体" w:cs="宋体" w:hint="eastAsia"/>
          <w:kern w:val="0"/>
          <w:sz w:val="28"/>
          <w:szCs w:val="28"/>
        </w:rPr>
        <w:t>七</w:t>
      </w:r>
      <w:r w:rsidRPr="002A79B1">
        <w:rPr>
          <w:rFonts w:ascii="宋体" w:hAnsi="宋体" w:cs="宋体" w:hint="eastAsia"/>
          <w:kern w:val="0"/>
          <w:sz w:val="28"/>
          <w:szCs w:val="28"/>
        </w:rPr>
        <w:t>条限制。</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2D72D4" w:rsidRPr="002A79B1" w:rsidRDefault="002D72D4" w:rsidP="002D72D4">
      <w:pPr>
        <w:widowControl/>
        <w:spacing w:line="360" w:lineRule="auto"/>
        <w:jc w:val="center"/>
        <w:outlineLvl w:val="1"/>
        <w:rPr>
          <w:rFonts w:ascii="宋体" w:eastAsia="黑体" w:hAnsi="宋体" w:cs="宋体"/>
          <w:kern w:val="0"/>
          <w:sz w:val="32"/>
          <w:szCs w:val="28"/>
        </w:rPr>
      </w:pPr>
      <w:bookmarkStart w:id="3" w:name="_Toc392878610"/>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限仓制度</w:t>
      </w:r>
      <w:bookmarkEnd w:id="3"/>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期货交易实行限仓制度。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限仓是指交易所规定会员或者客户按单边计算的、可以持有某一期货合约投机持仓的最大数量。</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w:t>
      </w:r>
      <w:r>
        <w:rPr>
          <w:rFonts w:ascii="黑体" w:eastAsia="黑体" w:hAnsi="黑体" w:cs="宋体" w:hint="eastAsia"/>
          <w:kern w:val="0"/>
          <w:sz w:val="28"/>
          <w:szCs w:val="28"/>
        </w:rPr>
        <w:t>四</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各品种期货合约对期货公司会员不限仓。</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w:t>
      </w:r>
      <w:r>
        <w:rPr>
          <w:rFonts w:ascii="黑体" w:eastAsia="黑体" w:hAnsi="黑体" w:cs="宋体" w:hint="eastAsia"/>
          <w:kern w:val="0"/>
          <w:sz w:val="28"/>
          <w:szCs w:val="28"/>
        </w:rPr>
        <w:t>五</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w:t>
      </w:r>
      <w:r w:rsidRPr="00F36FB2">
        <w:rPr>
          <w:rFonts w:ascii="宋体" w:hAnsi="宋体" w:cs="宋体" w:hint="eastAsia"/>
          <w:kern w:val="0"/>
          <w:sz w:val="28"/>
          <w:szCs w:val="28"/>
        </w:rPr>
        <w:t>棉花、白糖、</w:t>
      </w:r>
      <w:r w:rsidRPr="00F36FB2">
        <w:rPr>
          <w:rFonts w:ascii="宋体" w:hAnsi="宋体" w:cs="宋体"/>
          <w:kern w:val="0"/>
          <w:sz w:val="28"/>
          <w:szCs w:val="28"/>
        </w:rPr>
        <w:t>PTA、菜油、甲醇、玻璃、菜粕、动力煤、硅铁、锰硅、尿素</w:t>
      </w:r>
      <w:r>
        <w:rPr>
          <w:rFonts w:ascii="宋体" w:hAnsi="宋体" w:cs="宋体" w:hint="eastAsia"/>
          <w:kern w:val="0"/>
          <w:sz w:val="28"/>
          <w:szCs w:val="28"/>
        </w:rPr>
        <w:t>、</w:t>
      </w:r>
      <w:r w:rsidRPr="00F36FB2">
        <w:rPr>
          <w:rFonts w:ascii="宋体" w:hAnsi="宋体" w:cs="宋体"/>
          <w:kern w:val="0"/>
          <w:sz w:val="28"/>
          <w:szCs w:val="28"/>
        </w:rPr>
        <w:t>纯碱</w:t>
      </w:r>
      <w:r>
        <w:rPr>
          <w:rFonts w:ascii="宋体" w:hAnsi="宋体" w:cs="宋体"/>
          <w:kern w:val="0"/>
          <w:sz w:val="28"/>
          <w:szCs w:val="28"/>
        </w:rPr>
        <w:t>和短纤</w:t>
      </w:r>
      <w:r w:rsidRPr="002A79B1">
        <w:rPr>
          <w:rFonts w:ascii="宋体" w:hAnsi="宋体" w:cs="宋体" w:hint="eastAsia"/>
          <w:kern w:val="0"/>
          <w:sz w:val="28"/>
          <w:szCs w:val="28"/>
        </w:rPr>
        <w:t>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4"/>
        <w:gridCol w:w="3508"/>
        <w:gridCol w:w="3710"/>
      </w:tblGrid>
      <w:tr w:rsidR="002D72D4" w:rsidRPr="00F36FB2" w:rsidTr="00514703">
        <w:trPr>
          <w:trHeight w:val="540"/>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2058"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期货合约单边持仓量</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非期货公司会员及客户最大单边持仓</w:t>
            </w:r>
          </w:p>
        </w:tc>
      </w:tr>
      <w:tr w:rsidR="002D72D4" w:rsidRPr="00F36FB2" w:rsidTr="0051470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棉花</w:t>
            </w: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2D72D4" w:rsidRPr="00F36FB2" w:rsidTr="0051470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白糖</w:t>
            </w: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2D72D4" w:rsidRPr="00F36FB2" w:rsidTr="0051470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PTA</w:t>
            </w: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50000</w:t>
            </w:r>
          </w:p>
        </w:tc>
      </w:tr>
      <w:tr w:rsidR="002D72D4" w:rsidRPr="00F36FB2" w:rsidTr="0051470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菜油</w:t>
            </w: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2D72D4" w:rsidRPr="00F36FB2" w:rsidTr="0051470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甲醇</w:t>
            </w: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2D72D4" w:rsidRPr="00F36FB2" w:rsidTr="0051470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玻璃</w:t>
            </w: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2D72D4" w:rsidRPr="00F36FB2" w:rsidTr="0051470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菜粕</w:t>
            </w: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2D72D4" w:rsidRPr="00F36FB2" w:rsidTr="0051470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动力煤</w:t>
            </w: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60万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60000</w:t>
            </w:r>
          </w:p>
        </w:tc>
      </w:tr>
      <w:tr w:rsidR="002D72D4" w:rsidRPr="00F36FB2" w:rsidTr="00514703">
        <w:trPr>
          <w:trHeight w:val="285"/>
          <w:jc w:val="center"/>
        </w:trPr>
        <w:tc>
          <w:tcPr>
            <w:tcW w:w="765" w:type="pct"/>
            <w:vMerge/>
            <w:tcBorders>
              <w:top w:val="nil"/>
              <w:left w:val="single" w:sz="4" w:space="0" w:color="auto"/>
              <w:bottom w:val="single" w:sz="4" w:space="0" w:color="auto"/>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60万</w:t>
            </w:r>
          </w:p>
        </w:tc>
        <w:tc>
          <w:tcPr>
            <w:tcW w:w="2177"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硅铁</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2D72D4" w:rsidRPr="00F36FB2" w:rsidTr="00514703">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锰硅</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2D72D4" w:rsidRPr="00F36FB2" w:rsidTr="00514703">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尿素</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2D72D4" w:rsidRPr="00F36FB2" w:rsidTr="00514703">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纯碱</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2D72D4" w:rsidRPr="00F36FB2" w:rsidTr="00514703">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2D72D4" w:rsidRPr="00F36FB2" w:rsidTr="00514703">
        <w:trPr>
          <w:trHeight w:val="285"/>
          <w:jc w:val="center"/>
        </w:trPr>
        <w:tc>
          <w:tcPr>
            <w:tcW w:w="765" w:type="pct"/>
            <w:vMerge w:val="restart"/>
            <w:tcBorders>
              <w:top w:val="single" w:sz="4" w:space="0" w:color="auto"/>
              <w:left w:val="single" w:sz="4" w:space="0" w:color="auto"/>
              <w:right w:val="single" w:sz="4" w:space="0" w:color="auto"/>
            </w:tcBorders>
            <w:vAlign w:val="center"/>
            <w:hideMark/>
          </w:tcPr>
          <w:p w:rsidR="002D72D4" w:rsidRPr="000D6D69" w:rsidRDefault="002D72D4" w:rsidP="00514703">
            <w:pPr>
              <w:jc w:val="center"/>
              <w:rPr>
                <w:rFonts w:ascii="宋体" w:hAnsi="宋体" w:cs="楷体_GB2312"/>
                <w:color w:val="000000"/>
                <w:kern w:val="0"/>
                <w:sz w:val="24"/>
              </w:rPr>
            </w:pPr>
            <w:r w:rsidRPr="000D6D69">
              <w:rPr>
                <w:rFonts w:ascii="宋体" w:hAnsi="宋体" w:cs="楷体_GB2312" w:hint="eastAsia"/>
                <w:color w:val="000000"/>
                <w:kern w:val="0"/>
                <w:sz w:val="24"/>
              </w:rPr>
              <w:t>短纤</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2D72D4" w:rsidRPr="000D6D69" w:rsidRDefault="002D72D4" w:rsidP="00514703">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0D6D69" w:rsidRDefault="002D72D4" w:rsidP="00514703">
            <w:pPr>
              <w:jc w:val="center"/>
              <w:rPr>
                <w:rFonts w:ascii="宋体" w:hAnsi="宋体" w:cs="楷体_GB2312"/>
                <w:color w:val="000000"/>
                <w:kern w:val="0"/>
                <w:sz w:val="24"/>
              </w:rPr>
            </w:pPr>
            <w:r w:rsidRPr="000D6D69">
              <w:rPr>
                <w:rFonts w:ascii="宋体" w:hAnsi="宋体" w:cs="楷体_GB2312"/>
                <w:color w:val="000000"/>
                <w:kern w:val="0"/>
                <w:sz w:val="24"/>
              </w:rPr>
              <w:t>10000</w:t>
            </w:r>
          </w:p>
        </w:tc>
      </w:tr>
      <w:tr w:rsidR="002D72D4" w:rsidRPr="00F36FB2" w:rsidTr="00514703">
        <w:trPr>
          <w:trHeight w:val="285"/>
          <w:jc w:val="center"/>
        </w:trPr>
        <w:tc>
          <w:tcPr>
            <w:tcW w:w="765" w:type="pct"/>
            <w:vMerge/>
            <w:tcBorders>
              <w:left w:val="single" w:sz="4" w:space="0" w:color="auto"/>
              <w:bottom w:val="single" w:sz="4" w:space="0" w:color="auto"/>
              <w:right w:val="single" w:sz="4" w:space="0" w:color="auto"/>
            </w:tcBorders>
            <w:vAlign w:val="center"/>
            <w:hideMark/>
          </w:tcPr>
          <w:p w:rsidR="002D72D4" w:rsidRPr="00F36FB2" w:rsidRDefault="002D72D4" w:rsidP="00514703">
            <w:pPr>
              <w:jc w:val="center"/>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w:t>
            </w:r>
          </w:p>
        </w:tc>
      </w:tr>
    </w:tbl>
    <w:p w:rsidR="002D72D4" w:rsidRPr="00F36FB2" w:rsidRDefault="002D72D4" w:rsidP="002D72D4">
      <w:pPr>
        <w:snapToGrid w:val="0"/>
        <w:spacing w:line="520" w:lineRule="exact"/>
        <w:rPr>
          <w:rFonts w:ascii="宋体" w:hAnsi="宋体" w:cs="楷体_GB2312"/>
          <w:color w:val="000000"/>
          <w:kern w:val="0"/>
          <w:szCs w:val="21"/>
        </w:rPr>
      </w:pPr>
      <w:r w:rsidRPr="00F36FB2">
        <w:rPr>
          <w:rFonts w:ascii="宋体" w:hAnsi="宋体" w:cs="楷体_GB2312" w:hint="eastAsia"/>
          <w:color w:val="000000"/>
          <w:kern w:val="0"/>
          <w:szCs w:val="21"/>
        </w:rPr>
        <w:t>注：单位，手。</w:t>
      </w:r>
    </w:p>
    <w:p w:rsidR="002D72D4" w:rsidRPr="00F36FB2" w:rsidRDefault="002D72D4" w:rsidP="002D72D4">
      <w:pPr>
        <w:ind w:firstLineChars="200" w:firstLine="640"/>
        <w:rPr>
          <w:rFonts w:ascii="宋体" w:hAnsi="宋体"/>
          <w:sz w:val="32"/>
          <w:szCs w:val="32"/>
        </w:rPr>
      </w:pPr>
      <w:r w:rsidRPr="00F36FB2">
        <w:rPr>
          <w:rFonts w:ascii="宋体" w:hAnsi="宋体" w:hint="eastAsia"/>
          <w:sz w:val="32"/>
          <w:szCs w:val="32"/>
        </w:rPr>
        <w:t>普麦、强麦、早籼稻、菜籽、粳稻、晚籼稻、棉纱和苹果期货合约自合约挂牌至交割月前一个月第</w:t>
      </w:r>
      <w:r w:rsidRPr="00F36FB2">
        <w:rPr>
          <w:rFonts w:ascii="宋体" w:hAnsi="宋体"/>
          <w:sz w:val="32"/>
          <w:szCs w:val="32"/>
        </w:rPr>
        <w:t>15个日历日期间的交易日限仓标准见下表：</w:t>
      </w:r>
    </w:p>
    <w:tbl>
      <w:tblPr>
        <w:tblW w:w="5000" w:type="pct"/>
        <w:jc w:val="center"/>
        <w:tblLook w:val="04A0"/>
      </w:tblPr>
      <w:tblGrid>
        <w:gridCol w:w="3361"/>
        <w:gridCol w:w="5161"/>
      </w:tblGrid>
      <w:tr w:rsidR="002D72D4" w:rsidRPr="00F36FB2" w:rsidTr="00514703">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宋体"/>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3028" w:type="pct"/>
            <w:tcBorders>
              <w:top w:val="single" w:sz="4" w:space="0" w:color="auto"/>
              <w:left w:val="nil"/>
              <w:bottom w:val="single" w:sz="4" w:space="0" w:color="auto"/>
              <w:right w:val="single" w:sz="4" w:space="0" w:color="auto"/>
            </w:tcBorders>
            <w:shd w:val="clear" w:color="auto" w:fill="auto"/>
            <w:noWrap/>
            <w:vAlign w:val="center"/>
            <w:hideMark/>
          </w:tcPr>
          <w:p w:rsidR="002D72D4" w:rsidRPr="00F36FB2" w:rsidRDefault="002D72D4" w:rsidP="00514703">
            <w:pPr>
              <w:jc w:val="center"/>
              <w:rPr>
                <w:rFonts w:ascii="宋体" w:hAnsi="宋体" w:cs="宋体"/>
                <w:color w:val="000000"/>
                <w:kern w:val="0"/>
                <w:sz w:val="22"/>
              </w:rPr>
            </w:pPr>
            <w:r w:rsidRPr="00F36FB2">
              <w:rPr>
                <w:rFonts w:ascii="宋体" w:hAnsi="宋体" w:cs="楷体_GB2312" w:hint="eastAsia"/>
                <w:color w:val="000000"/>
                <w:kern w:val="0"/>
                <w:sz w:val="24"/>
              </w:rPr>
              <w:t>非期货公司会员及客户最大单边持仓（手）</w:t>
            </w:r>
          </w:p>
        </w:tc>
      </w:tr>
      <w:tr w:rsidR="002D72D4" w:rsidRPr="00F36FB2" w:rsidTr="0051470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普麦</w:t>
            </w:r>
          </w:p>
        </w:tc>
        <w:tc>
          <w:tcPr>
            <w:tcW w:w="3028"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w:t>
            </w:r>
          </w:p>
        </w:tc>
      </w:tr>
      <w:tr w:rsidR="002D72D4" w:rsidRPr="00F36FB2" w:rsidTr="0051470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强麦</w:t>
            </w:r>
          </w:p>
        </w:tc>
        <w:tc>
          <w:tcPr>
            <w:tcW w:w="3028"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2D72D4" w:rsidRPr="00F36FB2" w:rsidTr="0051470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早籼稻</w:t>
            </w:r>
          </w:p>
        </w:tc>
        <w:tc>
          <w:tcPr>
            <w:tcW w:w="3028"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7500</w:t>
            </w:r>
          </w:p>
        </w:tc>
      </w:tr>
      <w:tr w:rsidR="002D72D4" w:rsidRPr="00F36FB2" w:rsidTr="0051470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菜籽</w:t>
            </w:r>
          </w:p>
        </w:tc>
        <w:tc>
          <w:tcPr>
            <w:tcW w:w="3028"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2D72D4" w:rsidRPr="00F36FB2" w:rsidTr="0051470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粳稻</w:t>
            </w:r>
          </w:p>
        </w:tc>
        <w:tc>
          <w:tcPr>
            <w:tcW w:w="3028"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2D72D4" w:rsidRPr="00F36FB2" w:rsidTr="0051470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晚籼稻</w:t>
            </w:r>
          </w:p>
        </w:tc>
        <w:tc>
          <w:tcPr>
            <w:tcW w:w="3028" w:type="pct"/>
            <w:tcBorders>
              <w:top w:val="nil"/>
              <w:left w:val="nil"/>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2D72D4" w:rsidRPr="00F36FB2" w:rsidTr="00514703">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棉纱</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5000</w:t>
            </w:r>
          </w:p>
        </w:tc>
      </w:tr>
      <w:tr w:rsidR="002D72D4" w:rsidRPr="00F36FB2" w:rsidTr="00514703">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苹果</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w:t>
            </w:r>
          </w:p>
        </w:tc>
      </w:tr>
    </w:tbl>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红枣期货合约自合约挂牌至交割月前一个月第15个日历日期间的交易日限仓标准见下表：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2D72D4" w:rsidRPr="002A79B1" w:rsidTr="00514703">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楷体_GB2312"/>
                <w:kern w:val="0"/>
                <w:sz w:val="24"/>
              </w:rPr>
            </w:pPr>
            <w:r w:rsidRPr="002A79B1">
              <w:rPr>
                <w:rFonts w:ascii="宋体" w:hAnsi="宋体" w:cs="楷体_GB2312" w:hint="eastAsia"/>
                <w:kern w:val="0"/>
                <w:sz w:val="24"/>
              </w:rPr>
              <w:t>品种</w:t>
            </w:r>
          </w:p>
        </w:tc>
        <w:tc>
          <w:tcPr>
            <w:tcW w:w="6741" w:type="dxa"/>
            <w:gridSpan w:val="2"/>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2D72D4" w:rsidRPr="002A79B1" w:rsidTr="005147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left"/>
              <w:rPr>
                <w:rFonts w:ascii="宋体" w:hAnsi="宋体" w:cs="楷体_GB2312"/>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楷体_GB2312"/>
                <w:kern w:val="0"/>
                <w:sz w:val="24"/>
              </w:rPr>
            </w:pPr>
            <w:r w:rsidRPr="002A79B1">
              <w:rPr>
                <w:rFonts w:ascii="宋体" w:hAnsi="宋体" w:cs="楷体_GB2312" w:hint="eastAsia"/>
                <w:kern w:val="0"/>
                <w:sz w:val="24"/>
              </w:rPr>
              <w:t>自挂牌至交割月前二个月最后一个日历日期间的交易日</w:t>
            </w:r>
          </w:p>
        </w:tc>
        <w:tc>
          <w:tcPr>
            <w:tcW w:w="3339"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楷体_GB2312"/>
                <w:kern w:val="0"/>
                <w:sz w:val="24"/>
              </w:rPr>
            </w:pPr>
            <w:r w:rsidRPr="002A79B1">
              <w:rPr>
                <w:rFonts w:ascii="宋体" w:hAnsi="宋体" w:cs="楷体_GB2312" w:hint="eastAsia"/>
                <w:kern w:val="0"/>
                <w:sz w:val="24"/>
              </w:rPr>
              <w:t>自交割月前一个月第一个日历日至交割月前一个月第15个日历日期间的交易日</w:t>
            </w:r>
          </w:p>
        </w:tc>
      </w:tr>
      <w:tr w:rsidR="002D72D4" w:rsidRPr="002A79B1" w:rsidTr="00514703">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楷体_GB2312"/>
                <w:kern w:val="0"/>
                <w:sz w:val="24"/>
              </w:rPr>
            </w:pPr>
            <w:r w:rsidRPr="002A79B1">
              <w:rPr>
                <w:rFonts w:ascii="宋体" w:hAnsi="宋体" w:cs="楷体_GB2312" w:hint="eastAsia"/>
                <w:kern w:val="0"/>
                <w:sz w:val="24"/>
              </w:rPr>
              <w:lastRenderedPageBreak/>
              <w:t>红枣</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楷体_GB2312"/>
                <w:kern w:val="0"/>
                <w:sz w:val="24"/>
              </w:rPr>
            </w:pPr>
            <w:r>
              <w:rPr>
                <w:rFonts w:ascii="宋体" w:hAnsi="宋体" w:cs="楷体_GB2312" w:hint="eastAsia"/>
                <w:kern w:val="0"/>
                <w:sz w:val="24"/>
              </w:rPr>
              <w:t>600</w:t>
            </w:r>
          </w:p>
        </w:tc>
        <w:tc>
          <w:tcPr>
            <w:tcW w:w="3339" w:type="dxa"/>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widowControl/>
              <w:jc w:val="center"/>
              <w:rPr>
                <w:rFonts w:ascii="宋体" w:hAnsi="宋体" w:cs="楷体_GB2312"/>
                <w:kern w:val="0"/>
                <w:sz w:val="24"/>
              </w:rPr>
            </w:pPr>
            <w:r>
              <w:rPr>
                <w:rFonts w:ascii="宋体" w:hAnsi="宋体" w:cs="楷体_GB2312" w:hint="eastAsia"/>
                <w:kern w:val="0"/>
                <w:sz w:val="24"/>
              </w:rPr>
              <w:t>200</w:t>
            </w:r>
          </w:p>
        </w:tc>
      </w:tr>
    </w:tbl>
    <w:p w:rsidR="002D72D4"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各品种期货合约自交割月前一个月第16个日历日至交割月限仓标准见下表：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2"/>
        <w:gridCol w:w="3451"/>
      </w:tblGrid>
      <w:tr w:rsidR="002D72D4" w:rsidRPr="00DE6382" w:rsidTr="00514703">
        <w:trPr>
          <w:trHeight w:val="285"/>
        </w:trPr>
        <w:tc>
          <w:tcPr>
            <w:tcW w:w="1061" w:type="pct"/>
            <w:vMerge w:val="restar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3939" w:type="pct"/>
            <w:gridSpan w:val="2"/>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非期货公司会员及客户最大单边持仓（手）</w:t>
            </w:r>
          </w:p>
        </w:tc>
      </w:tr>
      <w:tr w:rsidR="002D72D4" w:rsidRPr="00DE6382" w:rsidTr="00514703">
        <w:trPr>
          <w:trHeight w:val="285"/>
        </w:trPr>
        <w:tc>
          <w:tcPr>
            <w:tcW w:w="1061" w:type="pct"/>
            <w:vMerge/>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1914" w:type="pct"/>
            <w:vMerge w:val="restar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交割月前一个月第</w:t>
            </w:r>
            <w:r w:rsidRPr="00F36FB2">
              <w:rPr>
                <w:rFonts w:ascii="宋体" w:hAnsi="宋体" w:cs="楷体_GB2312"/>
                <w:color w:val="000000"/>
                <w:kern w:val="0"/>
                <w:sz w:val="24"/>
              </w:rPr>
              <w:t>16个日历日至交割月前一个月最后一个日历日期间的交易日</w:t>
            </w:r>
          </w:p>
        </w:tc>
        <w:tc>
          <w:tcPr>
            <w:tcW w:w="2025" w:type="pct"/>
            <w:tcBorders>
              <w:bottom w:val="nil"/>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交割月份</w:t>
            </w:r>
          </w:p>
        </w:tc>
      </w:tr>
      <w:tr w:rsidR="002D72D4" w:rsidRPr="00DE6382" w:rsidTr="00514703">
        <w:trPr>
          <w:trHeight w:val="300"/>
        </w:trPr>
        <w:tc>
          <w:tcPr>
            <w:tcW w:w="1061" w:type="pct"/>
            <w:vMerge/>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1914" w:type="pct"/>
            <w:vMerge/>
            <w:vAlign w:val="center"/>
            <w:hideMark/>
          </w:tcPr>
          <w:p w:rsidR="002D72D4" w:rsidRPr="00F36FB2" w:rsidRDefault="002D72D4" w:rsidP="0051470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25" w:type="pct"/>
            <w:tcBorders>
              <w:top w:val="nil"/>
            </w:tcBorders>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（自然人客户限仓为</w:t>
            </w:r>
            <w:r w:rsidRPr="00F36FB2">
              <w:rPr>
                <w:rFonts w:ascii="宋体" w:hAnsi="宋体" w:cs="楷体_GB2312"/>
                <w:color w:val="000000"/>
                <w:kern w:val="0"/>
                <w:sz w:val="24"/>
              </w:rPr>
              <w:t>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普麦</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600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强麦</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300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棉花</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4000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800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白糖</w:t>
            </w:r>
          </w:p>
        </w:tc>
        <w:tc>
          <w:tcPr>
            <w:tcW w:w="1914" w:type="pct"/>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6000</w:t>
            </w:r>
          </w:p>
        </w:tc>
        <w:tc>
          <w:tcPr>
            <w:tcW w:w="2025" w:type="pct"/>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PTA</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5000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菜油</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早籼稻</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400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甲醇</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玻璃</w:t>
            </w:r>
          </w:p>
        </w:tc>
        <w:tc>
          <w:tcPr>
            <w:tcW w:w="1914" w:type="pct"/>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5000</w:t>
            </w:r>
          </w:p>
        </w:tc>
        <w:tc>
          <w:tcPr>
            <w:tcW w:w="2025" w:type="pct"/>
            <w:shd w:val="clear" w:color="auto" w:fill="auto"/>
            <w:noWrap/>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菜籽</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菜粕</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动力煤</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4000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粳稻</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晚籼稻</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硅铁</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锰硅</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棉纱</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500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100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苹果</w:t>
            </w:r>
          </w:p>
        </w:tc>
        <w:tc>
          <w:tcPr>
            <w:tcW w:w="1914"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200</w:t>
            </w:r>
          </w:p>
        </w:tc>
        <w:tc>
          <w:tcPr>
            <w:tcW w:w="2025"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color w:val="000000"/>
                <w:kern w:val="0"/>
                <w:sz w:val="24"/>
              </w:rPr>
              <w:t>20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红枣</w:t>
            </w:r>
          </w:p>
        </w:tc>
        <w:tc>
          <w:tcPr>
            <w:tcW w:w="1914" w:type="pct"/>
            <w:shd w:val="clear" w:color="auto" w:fill="auto"/>
            <w:vAlign w:val="center"/>
            <w:hideMark/>
          </w:tcPr>
          <w:p w:rsidR="002D72D4" w:rsidRPr="00F36FB2" w:rsidRDefault="002D72D4" w:rsidP="00514703">
            <w:pPr>
              <w:jc w:val="center"/>
              <w:rPr>
                <w:rFonts w:ascii="宋体" w:hAnsi="宋体" w:cs="楷体_GB2312"/>
                <w:kern w:val="0"/>
                <w:sz w:val="24"/>
              </w:rPr>
            </w:pPr>
            <w:r w:rsidRPr="00F36FB2">
              <w:rPr>
                <w:rFonts w:ascii="宋体" w:hAnsi="宋体" w:cs="楷体_GB2312"/>
                <w:kern w:val="0"/>
                <w:sz w:val="24"/>
              </w:rPr>
              <w:t>40</w:t>
            </w:r>
          </w:p>
        </w:tc>
        <w:tc>
          <w:tcPr>
            <w:tcW w:w="2025" w:type="pct"/>
            <w:shd w:val="clear" w:color="auto" w:fill="auto"/>
            <w:vAlign w:val="center"/>
            <w:hideMark/>
          </w:tcPr>
          <w:p w:rsidR="002D72D4" w:rsidRPr="00F36FB2" w:rsidRDefault="002D72D4" w:rsidP="00514703">
            <w:pPr>
              <w:jc w:val="center"/>
              <w:rPr>
                <w:rFonts w:ascii="宋体" w:hAnsi="宋体" w:cs="楷体_GB2312"/>
                <w:kern w:val="0"/>
                <w:sz w:val="24"/>
              </w:rPr>
            </w:pPr>
            <w:r w:rsidRPr="00F36FB2">
              <w:rPr>
                <w:rFonts w:ascii="宋体" w:hAnsi="宋体" w:cs="楷体_GB2312"/>
                <w:kern w:val="0"/>
                <w:sz w:val="24"/>
              </w:rPr>
              <w:t>10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尿素</w:t>
            </w:r>
          </w:p>
        </w:tc>
        <w:tc>
          <w:tcPr>
            <w:tcW w:w="1914" w:type="pct"/>
            <w:shd w:val="clear" w:color="auto" w:fill="auto"/>
            <w:vAlign w:val="center"/>
            <w:hideMark/>
          </w:tcPr>
          <w:p w:rsidR="002D72D4" w:rsidRPr="00F36FB2" w:rsidRDefault="002D72D4" w:rsidP="00514703">
            <w:pPr>
              <w:jc w:val="center"/>
              <w:rPr>
                <w:rFonts w:ascii="宋体" w:hAnsi="宋体" w:cs="楷体_GB2312"/>
                <w:kern w:val="0"/>
                <w:sz w:val="24"/>
              </w:rPr>
            </w:pPr>
            <w:r w:rsidRPr="00F36FB2">
              <w:rPr>
                <w:rFonts w:ascii="宋体" w:hAnsi="宋体" w:cs="楷体_GB2312"/>
                <w:kern w:val="0"/>
                <w:sz w:val="24"/>
              </w:rPr>
              <w:t>3000</w:t>
            </w:r>
          </w:p>
        </w:tc>
        <w:tc>
          <w:tcPr>
            <w:tcW w:w="2025" w:type="pct"/>
            <w:shd w:val="clear" w:color="auto" w:fill="auto"/>
            <w:vAlign w:val="center"/>
            <w:hideMark/>
          </w:tcPr>
          <w:p w:rsidR="002D72D4" w:rsidRPr="00F36FB2" w:rsidRDefault="002D72D4" w:rsidP="00514703">
            <w:pPr>
              <w:jc w:val="center"/>
              <w:rPr>
                <w:rFonts w:ascii="宋体" w:hAnsi="宋体" w:cs="楷体_GB2312"/>
                <w:kern w:val="0"/>
                <w:sz w:val="24"/>
              </w:rPr>
            </w:pPr>
            <w:r w:rsidRPr="00F36FB2">
              <w:rPr>
                <w:rFonts w:ascii="宋体" w:hAnsi="宋体" w:cs="楷体_GB2312"/>
                <w:kern w:val="0"/>
                <w:sz w:val="24"/>
              </w:rPr>
              <w:t>1000</w:t>
            </w:r>
          </w:p>
        </w:tc>
      </w:tr>
      <w:tr w:rsidR="002D72D4" w:rsidRPr="00DE6382" w:rsidTr="00514703">
        <w:trPr>
          <w:trHeight w:val="300"/>
        </w:trPr>
        <w:tc>
          <w:tcPr>
            <w:tcW w:w="1061" w:type="pct"/>
            <w:shd w:val="clear" w:color="auto" w:fill="auto"/>
            <w:vAlign w:val="center"/>
            <w:hideMark/>
          </w:tcPr>
          <w:p w:rsidR="002D72D4" w:rsidRPr="00F36FB2" w:rsidRDefault="002D72D4" w:rsidP="00514703">
            <w:pPr>
              <w:jc w:val="center"/>
              <w:rPr>
                <w:rFonts w:ascii="宋体" w:hAnsi="宋体" w:cs="楷体_GB2312"/>
                <w:color w:val="000000"/>
                <w:kern w:val="0"/>
                <w:sz w:val="24"/>
              </w:rPr>
            </w:pPr>
            <w:r w:rsidRPr="00F36FB2">
              <w:rPr>
                <w:rFonts w:ascii="宋体" w:hAnsi="宋体" w:cs="楷体_GB2312" w:hint="eastAsia"/>
                <w:color w:val="000000"/>
                <w:kern w:val="0"/>
                <w:sz w:val="24"/>
              </w:rPr>
              <w:t>纯碱</w:t>
            </w:r>
          </w:p>
        </w:tc>
        <w:tc>
          <w:tcPr>
            <w:tcW w:w="1914" w:type="pct"/>
            <w:shd w:val="clear" w:color="auto" w:fill="auto"/>
            <w:vAlign w:val="center"/>
            <w:hideMark/>
          </w:tcPr>
          <w:p w:rsidR="002D72D4" w:rsidRPr="00F36FB2" w:rsidRDefault="002D72D4" w:rsidP="00514703">
            <w:pPr>
              <w:jc w:val="center"/>
              <w:rPr>
                <w:rFonts w:ascii="宋体" w:hAnsi="宋体" w:cs="楷体_GB2312"/>
                <w:kern w:val="0"/>
                <w:sz w:val="24"/>
              </w:rPr>
            </w:pPr>
            <w:r w:rsidRPr="00F36FB2">
              <w:rPr>
                <w:rFonts w:ascii="宋体" w:hAnsi="宋体" w:cs="楷体_GB2312"/>
                <w:kern w:val="0"/>
                <w:sz w:val="24"/>
              </w:rPr>
              <w:t>4000</w:t>
            </w:r>
          </w:p>
        </w:tc>
        <w:tc>
          <w:tcPr>
            <w:tcW w:w="2025" w:type="pct"/>
            <w:shd w:val="clear" w:color="auto" w:fill="auto"/>
            <w:vAlign w:val="center"/>
            <w:hideMark/>
          </w:tcPr>
          <w:p w:rsidR="002D72D4" w:rsidRPr="00F36FB2" w:rsidRDefault="002D72D4" w:rsidP="00514703">
            <w:pPr>
              <w:jc w:val="center"/>
              <w:rPr>
                <w:rFonts w:ascii="宋体" w:hAnsi="宋体" w:cs="楷体_GB2312"/>
                <w:kern w:val="0"/>
                <w:sz w:val="24"/>
              </w:rPr>
            </w:pPr>
            <w:r w:rsidRPr="00F36FB2">
              <w:rPr>
                <w:rFonts w:ascii="宋体" w:hAnsi="宋体" w:cs="楷体_GB2312"/>
                <w:kern w:val="0"/>
                <w:sz w:val="24"/>
              </w:rPr>
              <w:t>800</w:t>
            </w:r>
          </w:p>
        </w:tc>
      </w:tr>
      <w:tr w:rsidR="002D72D4" w:rsidRPr="00DE6382" w:rsidTr="00514703">
        <w:trPr>
          <w:trHeight w:val="300"/>
        </w:trPr>
        <w:tc>
          <w:tcPr>
            <w:tcW w:w="1061" w:type="pct"/>
            <w:shd w:val="clear" w:color="auto" w:fill="auto"/>
            <w:vAlign w:val="center"/>
            <w:hideMark/>
          </w:tcPr>
          <w:p w:rsidR="002D72D4" w:rsidRPr="000D6D69" w:rsidRDefault="002D72D4" w:rsidP="00514703">
            <w:pPr>
              <w:jc w:val="center"/>
              <w:rPr>
                <w:rFonts w:ascii="宋体" w:hAnsi="宋体" w:cs="楷体_GB2312"/>
                <w:color w:val="000000"/>
                <w:kern w:val="0"/>
                <w:sz w:val="24"/>
              </w:rPr>
            </w:pPr>
            <w:r w:rsidRPr="000D6D69">
              <w:rPr>
                <w:rFonts w:ascii="宋体" w:hAnsi="宋体" w:cs="楷体_GB2312" w:hint="eastAsia"/>
                <w:color w:val="000000"/>
                <w:kern w:val="0"/>
                <w:sz w:val="24"/>
              </w:rPr>
              <w:t>短纤</w:t>
            </w:r>
          </w:p>
        </w:tc>
        <w:tc>
          <w:tcPr>
            <w:tcW w:w="1914" w:type="pct"/>
            <w:shd w:val="clear" w:color="auto" w:fill="auto"/>
            <w:vAlign w:val="center"/>
            <w:hideMark/>
          </w:tcPr>
          <w:p w:rsidR="002D72D4" w:rsidRPr="000D6D69" w:rsidRDefault="002D72D4" w:rsidP="00514703">
            <w:pPr>
              <w:snapToGrid w:val="0"/>
              <w:jc w:val="center"/>
              <w:rPr>
                <w:rFonts w:ascii="宋体" w:hAnsi="宋体" w:cs="楷体_GB2312"/>
                <w:color w:val="000000"/>
                <w:kern w:val="0"/>
                <w:sz w:val="24"/>
              </w:rPr>
            </w:pPr>
            <w:r w:rsidRPr="000D6D69">
              <w:rPr>
                <w:rFonts w:ascii="宋体" w:hAnsi="宋体" w:cs="楷体_GB2312"/>
                <w:color w:val="000000"/>
                <w:kern w:val="0"/>
                <w:sz w:val="24"/>
              </w:rPr>
              <w:t>1500</w:t>
            </w:r>
          </w:p>
        </w:tc>
        <w:tc>
          <w:tcPr>
            <w:tcW w:w="2025" w:type="pct"/>
            <w:shd w:val="clear" w:color="auto" w:fill="auto"/>
            <w:vAlign w:val="center"/>
            <w:hideMark/>
          </w:tcPr>
          <w:p w:rsidR="002D72D4" w:rsidRPr="000D6D69" w:rsidRDefault="002D72D4" w:rsidP="00514703">
            <w:pPr>
              <w:snapToGrid w:val="0"/>
              <w:jc w:val="center"/>
              <w:rPr>
                <w:rFonts w:ascii="宋体" w:hAnsi="宋体" w:cs="楷体_GB2312"/>
                <w:color w:val="000000"/>
                <w:kern w:val="0"/>
                <w:sz w:val="24"/>
              </w:rPr>
            </w:pPr>
            <w:r w:rsidRPr="000D6D69">
              <w:rPr>
                <w:rFonts w:ascii="宋体" w:hAnsi="宋体" w:cs="楷体_GB2312"/>
                <w:color w:val="000000"/>
                <w:kern w:val="0"/>
                <w:sz w:val="24"/>
              </w:rPr>
              <w:t>300</w:t>
            </w:r>
          </w:p>
        </w:tc>
      </w:tr>
    </w:tbl>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不得交割的客户具体见《郑州商品交易所期货交割细则》相关规定。</w:t>
      </w:r>
    </w:p>
    <w:p w:rsidR="002D72D4" w:rsidRPr="002A79B1" w:rsidRDefault="002D72D4" w:rsidP="002D72D4">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2D72D4" w:rsidRPr="002A79B1" w:rsidRDefault="002D72D4" w:rsidP="002D72D4">
      <w:pPr>
        <w:snapToGrid w:val="0"/>
        <w:spacing w:line="360" w:lineRule="auto"/>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同一客户在不同期货公司会员处开有多个交易编码，各交易编码上所有持仓的合计数，不得超出一个客户的限仓数额。</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黑体" w:eastAsia="黑体" w:hAnsi="宋体" w:cs="黑体" w:hint="eastAsia"/>
          <w:kern w:val="0"/>
          <w:sz w:val="28"/>
          <w:szCs w:val="28"/>
        </w:rPr>
        <w:lastRenderedPageBreak/>
        <w:t>第二十</w:t>
      </w:r>
      <w:r>
        <w:rPr>
          <w:rFonts w:ascii="黑体" w:eastAsia="黑体" w:hAnsi="宋体" w:cs="黑体" w:hint="eastAsia"/>
          <w:kern w:val="0"/>
          <w:sz w:val="28"/>
          <w:szCs w:val="28"/>
        </w:rPr>
        <w:t>八</w:t>
      </w:r>
      <w:r w:rsidRPr="002A79B1">
        <w:rPr>
          <w:rFonts w:ascii="黑体" w:eastAsia="黑体" w:hAnsi="宋体" w:cs="黑体" w:hint="eastAsia"/>
          <w:kern w:val="0"/>
          <w:sz w:val="28"/>
          <w:szCs w:val="28"/>
        </w:rPr>
        <w:t xml:space="preserve">条 </w:t>
      </w:r>
      <w:r w:rsidRPr="002A79B1">
        <w:rPr>
          <w:rFonts w:ascii="宋体" w:hAnsi="宋体" w:cs="宋体" w:hint="eastAsia"/>
          <w:kern w:val="0"/>
          <w:sz w:val="28"/>
          <w:szCs w:val="28"/>
        </w:rPr>
        <w:t>非期货公司会员或者客户的持仓数量不得超过交易所规定的持仓限额。</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rsidR="002D72D4" w:rsidRPr="002A79B1" w:rsidRDefault="002D72D4" w:rsidP="002D72D4">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交易限额制度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套期保值交易和做市交易的开仓数量不受本条前款限制。</w:t>
      </w:r>
    </w:p>
    <w:p w:rsidR="002D72D4" w:rsidRPr="002A79B1" w:rsidRDefault="002D72D4" w:rsidP="002D72D4">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2D72D4" w:rsidRPr="002A79B1" w:rsidRDefault="002D72D4" w:rsidP="002D72D4">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2D72D4" w:rsidRPr="002A79B1" w:rsidRDefault="002D72D4" w:rsidP="002D72D4">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大户报告制度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期货交易实行大户报告制度。</w:t>
      </w:r>
    </w:p>
    <w:p w:rsidR="002D72D4" w:rsidRPr="002A79B1" w:rsidRDefault="002D72D4" w:rsidP="002D72D4">
      <w:pPr>
        <w:tabs>
          <w:tab w:val="num" w:pos="1215"/>
        </w:tabs>
        <w:snapToGrid w:val="0"/>
        <w:spacing w:line="520" w:lineRule="exact"/>
        <w:ind w:firstLineChars="200" w:firstLine="560"/>
        <w:rPr>
          <w:rFonts w:ascii="宋体" w:hAnsi="宋体" w:cs="宋体"/>
          <w:kern w:val="0"/>
          <w:sz w:val="28"/>
          <w:szCs w:val="28"/>
        </w:rPr>
      </w:pPr>
      <w:r w:rsidRPr="002A79B1">
        <w:rPr>
          <w:rFonts w:ascii="宋体" w:hAnsi="宋体" w:cs="宋体" w:hint="eastAsia"/>
          <w:kern w:val="0"/>
          <w:sz w:val="28"/>
          <w:szCs w:val="28"/>
        </w:rPr>
        <w:t>非期货公司会员或者客户持有某期货合约数量达到交易所对其规定的持仓限量80%以上（含本数）或者交易所要求报告的，应当向交易所报告其资金、持仓等情况。根据市场风险状况，交易所可调整持仓报告水平。客户应当通过期货公司会员报告；委托境外经纪机构</w:t>
      </w:r>
      <w:r w:rsidRPr="002A79B1">
        <w:rPr>
          <w:rFonts w:ascii="宋体" w:hAnsi="宋体" w:cs="宋体" w:hint="eastAsia"/>
          <w:kern w:val="0"/>
          <w:sz w:val="28"/>
          <w:szCs w:val="28"/>
        </w:rPr>
        <w:lastRenderedPageBreak/>
        <w:t>从事期货交易的客户，应当委托其境外经纪机构报告，境外经纪机构再委托期货公司会员报告。</w:t>
      </w:r>
    </w:p>
    <w:p w:rsidR="002D72D4" w:rsidRPr="002A79B1" w:rsidRDefault="002D72D4" w:rsidP="002D72D4">
      <w:pPr>
        <w:widowControl/>
        <w:spacing w:line="520" w:lineRule="exact"/>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非期货公司会员、客户应当保证所提供的大户持仓报告和其他材料的真实性、准确性和完整性。</w:t>
      </w:r>
    </w:p>
    <w:p w:rsidR="002D72D4" w:rsidRPr="002A79B1" w:rsidRDefault="002D72D4" w:rsidP="002D72D4">
      <w:pPr>
        <w:tabs>
          <w:tab w:val="num" w:pos="1215"/>
        </w:tabs>
        <w:snapToGrid w:val="0"/>
        <w:spacing w:line="520" w:lineRule="exact"/>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符合大户报告条件的非期货公司会员或客户应当向交易所提供下列材料：</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（一）《郑州商品交易所大户报告表》；</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（二）开户资料及当日结算单据；</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（三）交易所要求提供的其他材料。</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期货公司会员、境外经纪机构应当对客户所提供的有关材料进行初审并保证报告材料的真实性和准确性。</w:t>
      </w:r>
    </w:p>
    <w:p w:rsidR="002D72D4" w:rsidRPr="002A79B1" w:rsidRDefault="002D72D4" w:rsidP="002D72D4">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28575" cy="28575"/>
            <wp:effectExtent l="0" t="0" r="0" b="0"/>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srcRect t="-99944" b="99944"/>
                    <a:stretch>
                      <a:fillRect/>
                    </a:stretch>
                  </pic:blipFill>
                  <pic:spPr bwMode="auto">
                    <a:xfrm>
                      <a:off x="0" y="0"/>
                      <a:ext cx="28575" cy="28575"/>
                    </a:xfrm>
                    <a:prstGeom prst="rect">
                      <a:avLst/>
                    </a:prstGeom>
                    <a:noFill/>
                    <a:ln w="9525">
                      <a:noFill/>
                      <a:miter lim="800000"/>
                      <a:headEnd/>
                      <a:tailEnd/>
                    </a:ln>
                  </pic:spPr>
                </pic:pic>
              </a:graphicData>
            </a:graphic>
          </wp:inline>
        </w:drawing>
      </w: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强行平仓制度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期货交易实行强行平仓制度。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强行平仓是指当会员、客户违反交易所相关业务规定时，交易所对其违规持有的相关期货合约持仓予以平仓的强制措施。</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会员或者客户有下列情形之一的，交易所有权进行强行平仓：</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（一）结算准备金余额小于零并未能在规定时间内补足的；</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（二）持仓量超出其限仓规定的；</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（三）进入交割月份的自然人持仓；</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（四）因违规受到交易所强行平仓处罚的；</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（五）根据交易所的紧急措施应予强行平仓的；</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（六）其他应予强行平仓的。</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强行平仓的原则和程序：</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强行平仓先由会员自行实施，除交易所特别规定的时限外，会员未在10时15分之前平仓完毕的，交易所强制执行。</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由交易所强行平仓的，按以下程序实施：</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（一）交易所按照会员提供的平仓名单进行强行平仓。</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（三）属前条第（二）项的，按照超仓量由大到小的顺序，对非期货公司会员或客户进行强行平仓。</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（四）会员没有提供平仓名单，属前条第（三）项的，按照上一交易日闭市后自然人期货合约持仓由大到小顺序进行强行平仓。</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（六）会员同时满足属前条第（一）、（二）、（三）项情况，交易所先按第（二）、（三）项情况确定强行平仓头寸，再按第（一）项情况确定强行平仓头寸。</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由于市场原因无法满足上述原则和程序的，交易所有权择机强行平仓。</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交易所实施强行平仓，应当通知会员，会员应当通知客户。</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属第三十</w:t>
      </w:r>
      <w:r>
        <w:rPr>
          <w:rFonts w:ascii="宋体" w:hAnsi="宋体" w:cs="宋体" w:hint="eastAsia"/>
          <w:kern w:val="0"/>
          <w:sz w:val="28"/>
          <w:szCs w:val="28"/>
        </w:rPr>
        <w:t>七</w:t>
      </w:r>
      <w:r w:rsidRPr="002A79B1">
        <w:rPr>
          <w:rFonts w:ascii="宋体" w:hAnsi="宋体" w:cs="宋体" w:hint="eastAsia"/>
          <w:kern w:val="0"/>
          <w:sz w:val="28"/>
          <w:szCs w:val="28"/>
        </w:rPr>
        <w:t>条第（一）、（二）、（三）项情况的，以交易所提供的结算结果为通知依据；属第三十</w:t>
      </w:r>
      <w:r>
        <w:rPr>
          <w:rFonts w:ascii="宋体" w:hAnsi="宋体" w:cs="宋体" w:hint="eastAsia"/>
          <w:kern w:val="0"/>
          <w:sz w:val="28"/>
          <w:szCs w:val="28"/>
        </w:rPr>
        <w:t>七</w:t>
      </w:r>
      <w:r w:rsidRPr="002A79B1">
        <w:rPr>
          <w:rFonts w:ascii="宋体" w:hAnsi="宋体" w:cs="宋体" w:hint="eastAsia"/>
          <w:kern w:val="0"/>
          <w:sz w:val="28"/>
          <w:szCs w:val="28"/>
        </w:rPr>
        <w:t>条第（四）、（五）、（六）项情况的，交易所向有关会员下达《强行平仓通知书》。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会员未在规定时间内自行平仓完毕的，剩余部分由交易所按第三十</w:t>
      </w:r>
      <w:r>
        <w:rPr>
          <w:rFonts w:ascii="宋体" w:hAnsi="宋体" w:cs="宋体" w:hint="eastAsia"/>
          <w:kern w:val="0"/>
          <w:sz w:val="28"/>
          <w:szCs w:val="28"/>
        </w:rPr>
        <w:t>八</w:t>
      </w:r>
      <w:r w:rsidRPr="002A79B1">
        <w:rPr>
          <w:rFonts w:ascii="宋体" w:hAnsi="宋体" w:cs="宋体" w:hint="eastAsia"/>
          <w:kern w:val="0"/>
          <w:sz w:val="28"/>
          <w:szCs w:val="28"/>
        </w:rPr>
        <w:t>条所确定的原则以市场价对会员直接执行强行平仓。</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交易所强行平仓完毕后，应当将强行平仓结果随当日成交记录向会员发送，并将强行平仓记录予以存档。</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强行平仓的价格通过市场交易形成。</w:t>
      </w:r>
    </w:p>
    <w:p w:rsidR="002D72D4" w:rsidRPr="002A79B1" w:rsidRDefault="002D72D4" w:rsidP="002D72D4">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2D72D4" w:rsidRPr="002A79B1" w:rsidRDefault="002D72D4" w:rsidP="002D72D4">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由于涨跌停板或者其他市场原因有关持仓的强行平仓只能延时完成的，因此发生的亏损仍由会员或者客户承担；未能完成平仓的，该持仓持有者须继续对此承担持仓责任或者交割义务。</w:t>
      </w:r>
    </w:p>
    <w:p w:rsidR="002D72D4" w:rsidRPr="002A79B1" w:rsidRDefault="002D72D4" w:rsidP="002D72D4">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第四十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除第三十</w:t>
      </w:r>
      <w:r>
        <w:rPr>
          <w:rFonts w:ascii="宋体" w:hAnsi="宋体" w:cs="宋体" w:hint="eastAsia"/>
          <w:kern w:val="0"/>
          <w:sz w:val="28"/>
          <w:szCs w:val="28"/>
        </w:rPr>
        <w:t>七</w:t>
      </w:r>
      <w:r w:rsidRPr="002A79B1">
        <w:rPr>
          <w:rFonts w:ascii="宋体" w:hAnsi="宋体" w:cs="宋体" w:hint="eastAsia"/>
          <w:kern w:val="0"/>
          <w:sz w:val="28"/>
          <w:szCs w:val="28"/>
        </w:rPr>
        <w:t>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本办法第三十</w:t>
      </w:r>
      <w:r>
        <w:rPr>
          <w:rFonts w:ascii="宋体" w:hAnsi="宋体" w:cs="宋体" w:hint="eastAsia"/>
          <w:kern w:val="0"/>
          <w:sz w:val="28"/>
          <w:szCs w:val="28"/>
        </w:rPr>
        <w:t>七</w:t>
      </w:r>
      <w:r w:rsidRPr="002A79B1">
        <w:rPr>
          <w:rFonts w:ascii="宋体" w:hAnsi="宋体" w:cs="宋体" w:hint="eastAsia"/>
          <w:kern w:val="0"/>
          <w:sz w:val="28"/>
          <w:szCs w:val="28"/>
        </w:rPr>
        <w:t>条第（四）项实施的强行平仓，亏损由持仓人承担，盈利按国家有关规定执行。</w:t>
      </w:r>
    </w:p>
    <w:p w:rsidR="002D72D4" w:rsidRPr="002A79B1" w:rsidRDefault="002D72D4" w:rsidP="002D72D4">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风险警示制度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期货交易实行风险警示制度。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交易所认为必要时，可以分别或者同时采取要求报告情况、谈话提醒、发布风险提示函等措施，以警示和化解风险。</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（一）合约价格出现异常波动；</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（二）会员、境外经纪机构或者客户交易异常；</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（三）会员、境外经纪机构或者客户持仓异常；</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（四）会员资金异常；</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（五）会员、境外经纪机构或者客户涉嫌违规、违约；</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（六）交易所接到涉及会员、境外经纪机构或者客户的投诉；</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（七）会员、境外经纪机构涉及执法调查；</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（八）交易所认定的其他情况。</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交易所通过电话提醒的，应当保留电话录音；</w:t>
      </w:r>
      <w:r>
        <w:rPr>
          <w:rFonts w:ascii="宋体" w:hAnsi="宋体" w:cs="宋体" w:hint="eastAsia"/>
          <w:kern w:val="0"/>
          <w:sz w:val="28"/>
          <w:szCs w:val="28"/>
        </w:rPr>
        <w:t>通过视频谈话的，应当保留视频录像；</w:t>
      </w:r>
      <w:r w:rsidRPr="002A79B1">
        <w:rPr>
          <w:rFonts w:ascii="宋体" w:hAnsi="宋体" w:cs="宋体" w:hint="eastAsia"/>
          <w:kern w:val="0"/>
          <w:sz w:val="28"/>
          <w:szCs w:val="28"/>
        </w:rPr>
        <w:t>通过当面谈话的，应当保存谈话记录。</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交易所实施谈话提醒的，会员、境外经纪机构或者客户应当按照交易所要求的时间、地点和方式认真履行。</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2D72D4" w:rsidRPr="002A79B1" w:rsidRDefault="002D72D4" w:rsidP="002D72D4">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发生下列情形之一的，交易所可以向全体或者部分会员、境外经纪机构和客户发出风险提示函：</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（一）期货价格出现异常；</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（二）期货价格和现货价格出现较大差距；</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（三）国内期货价格和国际市场价格出现较大差距；</w:t>
      </w:r>
    </w:p>
    <w:p w:rsidR="002D72D4" w:rsidRPr="002A79B1" w:rsidRDefault="002D72D4" w:rsidP="002D72D4">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（四）交易所认定的其他异常情况。</w:t>
      </w:r>
    </w:p>
    <w:p w:rsidR="002D72D4" w:rsidRPr="002A79B1" w:rsidRDefault="002D72D4" w:rsidP="002D72D4">
      <w:pPr>
        <w:widowControl/>
        <w:spacing w:line="360" w:lineRule="auto"/>
        <w:jc w:val="center"/>
        <w:outlineLvl w:val="1"/>
        <w:rPr>
          <w:rFonts w:ascii="宋体" w:eastAsia="黑体" w:hAnsi="宋体" w:cs="宋体"/>
          <w:kern w:val="0"/>
          <w:sz w:val="32"/>
          <w:szCs w:val="28"/>
        </w:rPr>
      </w:pPr>
      <w:bookmarkStart w:id="4" w:name="_Toc392878614"/>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bookmarkEnd w:id="4"/>
    </w:p>
    <w:p w:rsidR="002D72D4" w:rsidRPr="002A79B1" w:rsidRDefault="002D72D4" w:rsidP="002D72D4">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违反本办法规定的，交易所按《郑州商品交易所违规处理办法》有关规定处理。</w:t>
      </w:r>
    </w:p>
    <w:p w:rsidR="002D72D4" w:rsidRPr="002A79B1" w:rsidRDefault="002D72D4" w:rsidP="002D72D4">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四十九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有关夜盘交易相关的风险控制业务，《郑州商品交易所夜盘交易细则》有特殊规定的，从其规定。</w:t>
      </w:r>
    </w:p>
    <w:p w:rsidR="002D72D4" w:rsidRPr="002A79B1" w:rsidRDefault="002D72D4" w:rsidP="002D72D4">
      <w:pPr>
        <w:tabs>
          <w:tab w:val="num" w:pos="1215"/>
          <w:tab w:val="left" w:pos="2310"/>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本办法解释权属郑州商品交易所。</w:t>
      </w:r>
    </w:p>
    <w:p w:rsidR="002D72D4" w:rsidRPr="002A79B1" w:rsidRDefault="002D72D4" w:rsidP="002D72D4">
      <w:pPr>
        <w:spacing w:line="360" w:lineRule="auto"/>
        <w:ind w:right="57" w:firstLineChars="200" w:firstLine="560"/>
        <w:rPr>
          <w:rFonts w:ascii="宋体"/>
          <w:sz w:val="28"/>
          <w:szCs w:val="28"/>
        </w:rPr>
      </w:pPr>
      <w:r w:rsidRPr="002A79B1">
        <w:rPr>
          <w:rFonts w:ascii="宋体" w:eastAsia="黑体" w:hAnsi="宋体" w:cs="宋体" w:hint="eastAsia"/>
          <w:kern w:val="0"/>
          <w:sz w:val="28"/>
          <w:szCs w:val="28"/>
        </w:rPr>
        <w:lastRenderedPageBreak/>
        <w:t>第五十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sz w:val="28"/>
          <w:szCs w:val="28"/>
        </w:rPr>
        <w:t>本办法自</w:t>
      </w:r>
      <w:r>
        <w:rPr>
          <w:rFonts w:ascii="宋体" w:hAnsi="宋体" w:cs="宋体" w:hint="eastAsia"/>
          <w:sz w:val="28"/>
          <w:szCs w:val="28"/>
        </w:rPr>
        <w:t>2020年</w:t>
      </w:r>
      <w:r w:rsidRPr="002D72D4">
        <w:rPr>
          <w:rFonts w:ascii="宋体" w:hAnsi="宋体" w:cs="宋体" w:hint="eastAsia"/>
          <w:sz w:val="28"/>
          <w:szCs w:val="28"/>
        </w:rPr>
        <w:t>10月16日</w:t>
      </w:r>
      <w:r w:rsidRPr="002A79B1">
        <w:rPr>
          <w:rFonts w:ascii="宋体" w:hAnsi="宋体" w:cs="宋体" w:hint="eastAsia"/>
          <w:sz w:val="28"/>
          <w:szCs w:val="28"/>
        </w:rPr>
        <w:t>起施行。</w:t>
      </w:r>
    </w:p>
    <w:p w:rsidR="002D72D4" w:rsidRPr="002A79B1" w:rsidRDefault="003D0C9C" w:rsidP="002D72D4">
      <w:pPr>
        <w:adjustRightInd w:val="0"/>
        <w:snapToGrid w:val="0"/>
        <w:spacing w:line="520" w:lineRule="exact"/>
        <w:ind w:firstLineChars="200" w:firstLine="560"/>
        <w:rPr>
          <w:rFonts w:ascii="宋体" w:hAnsi="宋体" w:cs="黑体"/>
          <w:sz w:val="28"/>
          <w:szCs w:val="28"/>
        </w:rPr>
      </w:pPr>
      <w:r w:rsidRPr="002A79B1">
        <w:rPr>
          <w:rFonts w:ascii="宋体" w:hint="eastAsia"/>
          <w:kern w:val="0"/>
          <w:sz w:val="28"/>
          <w:szCs w:val="28"/>
        </w:rPr>
        <w:br w:type="page"/>
      </w:r>
      <w:bookmarkEnd w:id="0"/>
      <w:r w:rsidR="002D72D4" w:rsidRPr="002A79B1">
        <w:rPr>
          <w:rFonts w:ascii="宋体" w:hAnsi="宋体" w:cs="黑体" w:hint="eastAsia"/>
          <w:sz w:val="28"/>
          <w:szCs w:val="28"/>
        </w:rPr>
        <w:lastRenderedPageBreak/>
        <w:t>附件:平仓数量的分配方法及步骤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2277"/>
        <w:gridCol w:w="1276"/>
        <w:gridCol w:w="2127"/>
        <w:gridCol w:w="1131"/>
        <w:gridCol w:w="1083"/>
      </w:tblGrid>
      <w:tr w:rsidR="002D72D4" w:rsidRPr="002A79B1" w:rsidTr="00514703">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hideMark/>
          </w:tcPr>
          <w:p w:rsidR="002D72D4" w:rsidRPr="002A79B1" w:rsidRDefault="002D72D4" w:rsidP="0051470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结果</w:t>
            </w:r>
          </w:p>
        </w:tc>
      </w:tr>
      <w:tr w:rsidR="002D72D4" w:rsidRPr="002A79B1" w:rsidTr="0051470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申报平仓数量÷盈利2倍的投机持仓数量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2D72D4" w:rsidRPr="002A79B1" w:rsidTr="0051470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盈利2倍的投机持仓数量&lt;申报平仓数量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有剩余再按步骤3，4分配</w:t>
            </w:r>
          </w:p>
        </w:tc>
      </w:tr>
      <w:tr w:rsidR="002D72D4" w:rsidRPr="002A79B1" w:rsidTr="0051470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剩余申报平仓数量1</w:t>
            </w:r>
          </w:p>
        </w:tc>
        <w:tc>
          <w:tcPr>
            <w:tcW w:w="127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剩余申报平仓数量1÷盈利1倍的投机持仓数量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2D72D4" w:rsidRPr="002A79B1" w:rsidTr="0051470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盈利1倍的投机持仓数量&lt;剩余申报平仓数量1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680"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有剩余再按步骤5，6分配</w:t>
            </w:r>
          </w:p>
        </w:tc>
      </w:tr>
      <w:tr w:rsidR="002D72D4" w:rsidRPr="002A79B1" w:rsidTr="0051470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剩余申报平仓数量2</w:t>
            </w:r>
          </w:p>
        </w:tc>
        <w:tc>
          <w:tcPr>
            <w:tcW w:w="127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剩余申报平仓数量2÷盈利1倍以下的投机持仓数量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2D72D4" w:rsidRPr="002A79B1" w:rsidTr="0051470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盈利1倍以下的投机持仓数量&lt;剩余申报平仓数量2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680"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有剩余再按步骤7，8分配</w:t>
            </w:r>
          </w:p>
        </w:tc>
      </w:tr>
      <w:tr w:rsidR="002D72D4" w:rsidRPr="002A79B1" w:rsidTr="0051470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剩余申报平仓数量3</w:t>
            </w:r>
          </w:p>
        </w:tc>
        <w:tc>
          <w:tcPr>
            <w:tcW w:w="127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剩余申报平仓数量3÷盈利2倍的保值持仓数量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2D72D4" w:rsidRPr="002A79B1" w:rsidTr="0051470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盈利2倍的保值持仓数量&lt;剩余申报平仓数量3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680"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D72D4" w:rsidRPr="002A79B1" w:rsidRDefault="002D72D4" w:rsidP="0051470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有剩余不再分配</w:t>
            </w:r>
          </w:p>
        </w:tc>
      </w:tr>
    </w:tbl>
    <w:p w:rsidR="002D72D4" w:rsidRPr="002A79B1" w:rsidRDefault="002D72D4" w:rsidP="002D72D4">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注：1.剩余申报平仓数量1=申报平仓数量-盈利2倍的投机持仓数量；</w:t>
      </w:r>
    </w:p>
    <w:p w:rsidR="002D72D4" w:rsidRPr="002A79B1" w:rsidRDefault="002D72D4" w:rsidP="002D72D4">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2.剩余申报平仓数量2=剩余申报平仓数量1-盈利1倍的投机持仓数量；</w:t>
      </w:r>
    </w:p>
    <w:p w:rsidR="002D72D4" w:rsidRPr="002A79B1" w:rsidRDefault="002D72D4" w:rsidP="002D72D4">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3.剩余申报平仓数量3=剩余申报平仓数量2-盈利1倍以下的投机持仓数量；</w:t>
      </w:r>
    </w:p>
    <w:p w:rsidR="00A64D52" w:rsidRPr="004525C6" w:rsidRDefault="002D72D4" w:rsidP="004525C6">
      <w:pPr>
        <w:ind w:firstLineChars="200" w:firstLine="560"/>
        <w:rPr>
          <w:rFonts w:ascii="黑体" w:eastAsia="黑体" w:hAnsi="黑体"/>
          <w:sz w:val="32"/>
          <w:szCs w:val="32"/>
        </w:rPr>
      </w:pPr>
      <w:r w:rsidRPr="002A79B1">
        <w:rPr>
          <w:rFonts w:ascii="宋体" w:hAnsi="宋体" w:cs="宋体" w:hint="eastAsia"/>
          <w:kern w:val="0"/>
          <w:sz w:val="28"/>
          <w:szCs w:val="28"/>
        </w:rPr>
        <w:t>4.投机持仓数量和保值持仓数量是指在平仓范围内盈利客户的持仓数量。</w:t>
      </w:r>
    </w:p>
    <w:sectPr w:rsidR="00A64D52" w:rsidRPr="004525C6" w:rsidSect="00A64D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B37" w:rsidRDefault="008D3B37" w:rsidP="00C24C6D">
      <w:r>
        <w:separator/>
      </w:r>
    </w:p>
  </w:endnote>
  <w:endnote w:type="continuationSeparator" w:id="1">
    <w:p w:rsidR="008D3B37" w:rsidRDefault="008D3B37" w:rsidP="00C24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B37" w:rsidRDefault="008D3B37" w:rsidP="00C24C6D">
      <w:r>
        <w:separator/>
      </w:r>
    </w:p>
  </w:footnote>
  <w:footnote w:type="continuationSeparator" w:id="1">
    <w:p w:rsidR="008D3B37" w:rsidRDefault="008D3B37" w:rsidP="00C24C6D">
      <w:r>
        <w:continuationSeparator/>
      </w:r>
    </w:p>
  </w:footnote>
  <w:footnote w:id="2">
    <w:p w:rsidR="002D72D4" w:rsidRDefault="002D72D4" w:rsidP="002D72D4">
      <w:pPr>
        <w:pStyle w:val="a3"/>
      </w:pPr>
      <w:r>
        <w:rPr>
          <w:rStyle w:val="a4"/>
        </w:rPr>
        <w:footnoteRef/>
      </w:r>
      <w:r>
        <w:rPr>
          <w:rFonts w:cs="宋体" w:hint="eastAsia"/>
        </w:rPr>
        <w:t>各品种中，普通小麦简称“普麦”，优质强筋小麦简称“强麦”，精对苯二甲酸统称“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w:t>
      </w:r>
      <w:r>
        <w:t xml:space="preserve"> </w:t>
      </w:r>
      <w:r>
        <w:rPr>
          <w:rFonts w:cs="宋体" w:hint="eastAsia"/>
        </w:rPr>
        <w:t>干制红枣简称“红枣”，涤纶短纤简称“短纤”。</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4C6D"/>
    <w:rsid w:val="00000F7C"/>
    <w:rsid w:val="000015B1"/>
    <w:rsid w:val="0000172A"/>
    <w:rsid w:val="000018C9"/>
    <w:rsid w:val="00001AEE"/>
    <w:rsid w:val="0000214F"/>
    <w:rsid w:val="000023C0"/>
    <w:rsid w:val="00002555"/>
    <w:rsid w:val="00002971"/>
    <w:rsid w:val="00003F18"/>
    <w:rsid w:val="000040D6"/>
    <w:rsid w:val="000040DC"/>
    <w:rsid w:val="000056B0"/>
    <w:rsid w:val="000061E1"/>
    <w:rsid w:val="00006A2F"/>
    <w:rsid w:val="00006B5B"/>
    <w:rsid w:val="0000715E"/>
    <w:rsid w:val="00007676"/>
    <w:rsid w:val="000102FC"/>
    <w:rsid w:val="00010830"/>
    <w:rsid w:val="00010BFA"/>
    <w:rsid w:val="00010D3F"/>
    <w:rsid w:val="0001175A"/>
    <w:rsid w:val="000125CB"/>
    <w:rsid w:val="0001281F"/>
    <w:rsid w:val="00012D92"/>
    <w:rsid w:val="00012EC5"/>
    <w:rsid w:val="00012F5E"/>
    <w:rsid w:val="00013A1E"/>
    <w:rsid w:val="00013C7E"/>
    <w:rsid w:val="000150A5"/>
    <w:rsid w:val="00015372"/>
    <w:rsid w:val="00015B4A"/>
    <w:rsid w:val="00015B54"/>
    <w:rsid w:val="000166B8"/>
    <w:rsid w:val="00016723"/>
    <w:rsid w:val="00016EB3"/>
    <w:rsid w:val="00017213"/>
    <w:rsid w:val="00017222"/>
    <w:rsid w:val="0001774A"/>
    <w:rsid w:val="00017AA0"/>
    <w:rsid w:val="00017C52"/>
    <w:rsid w:val="000202F8"/>
    <w:rsid w:val="00021484"/>
    <w:rsid w:val="000216BF"/>
    <w:rsid w:val="00021D38"/>
    <w:rsid w:val="00024481"/>
    <w:rsid w:val="00024DB8"/>
    <w:rsid w:val="000255FB"/>
    <w:rsid w:val="00025FFE"/>
    <w:rsid w:val="000261C0"/>
    <w:rsid w:val="000262BE"/>
    <w:rsid w:val="00026643"/>
    <w:rsid w:val="000276D9"/>
    <w:rsid w:val="00027B47"/>
    <w:rsid w:val="00027C20"/>
    <w:rsid w:val="00027EC0"/>
    <w:rsid w:val="000300C6"/>
    <w:rsid w:val="000304A7"/>
    <w:rsid w:val="0003130E"/>
    <w:rsid w:val="00031B79"/>
    <w:rsid w:val="00032CCA"/>
    <w:rsid w:val="000330DF"/>
    <w:rsid w:val="00033518"/>
    <w:rsid w:val="00033AA9"/>
    <w:rsid w:val="00033CD1"/>
    <w:rsid w:val="00034619"/>
    <w:rsid w:val="00035175"/>
    <w:rsid w:val="00035494"/>
    <w:rsid w:val="00035871"/>
    <w:rsid w:val="00035DB2"/>
    <w:rsid w:val="000400B7"/>
    <w:rsid w:val="00040565"/>
    <w:rsid w:val="000405C7"/>
    <w:rsid w:val="000409D5"/>
    <w:rsid w:val="00040C37"/>
    <w:rsid w:val="00040E42"/>
    <w:rsid w:val="000415F9"/>
    <w:rsid w:val="000419EC"/>
    <w:rsid w:val="00043101"/>
    <w:rsid w:val="00043663"/>
    <w:rsid w:val="000439D8"/>
    <w:rsid w:val="00043F5A"/>
    <w:rsid w:val="00044C8F"/>
    <w:rsid w:val="00044F35"/>
    <w:rsid w:val="000451F0"/>
    <w:rsid w:val="0004624C"/>
    <w:rsid w:val="0004638B"/>
    <w:rsid w:val="0004729F"/>
    <w:rsid w:val="0004737E"/>
    <w:rsid w:val="00047550"/>
    <w:rsid w:val="000500B6"/>
    <w:rsid w:val="00050EF6"/>
    <w:rsid w:val="000526F9"/>
    <w:rsid w:val="00052765"/>
    <w:rsid w:val="0005368F"/>
    <w:rsid w:val="0005369E"/>
    <w:rsid w:val="00053C09"/>
    <w:rsid w:val="0005435E"/>
    <w:rsid w:val="000561D2"/>
    <w:rsid w:val="00056211"/>
    <w:rsid w:val="00057679"/>
    <w:rsid w:val="00060686"/>
    <w:rsid w:val="00060E4D"/>
    <w:rsid w:val="000611A4"/>
    <w:rsid w:val="00064387"/>
    <w:rsid w:val="000650C8"/>
    <w:rsid w:val="00065A07"/>
    <w:rsid w:val="000666BB"/>
    <w:rsid w:val="00066A46"/>
    <w:rsid w:val="00070BA1"/>
    <w:rsid w:val="000720FC"/>
    <w:rsid w:val="00073BE6"/>
    <w:rsid w:val="00074483"/>
    <w:rsid w:val="0007682E"/>
    <w:rsid w:val="0008062D"/>
    <w:rsid w:val="0008094D"/>
    <w:rsid w:val="00080A8A"/>
    <w:rsid w:val="000826F0"/>
    <w:rsid w:val="000834AE"/>
    <w:rsid w:val="00083CCF"/>
    <w:rsid w:val="000841D3"/>
    <w:rsid w:val="0008506C"/>
    <w:rsid w:val="00085161"/>
    <w:rsid w:val="000851F5"/>
    <w:rsid w:val="00087030"/>
    <w:rsid w:val="00091484"/>
    <w:rsid w:val="00091DE2"/>
    <w:rsid w:val="000922AC"/>
    <w:rsid w:val="00092582"/>
    <w:rsid w:val="000927F6"/>
    <w:rsid w:val="00092FEC"/>
    <w:rsid w:val="00093546"/>
    <w:rsid w:val="0009380E"/>
    <w:rsid w:val="00093D97"/>
    <w:rsid w:val="00095213"/>
    <w:rsid w:val="00095574"/>
    <w:rsid w:val="00095949"/>
    <w:rsid w:val="000964A1"/>
    <w:rsid w:val="000967AF"/>
    <w:rsid w:val="0009682F"/>
    <w:rsid w:val="000A13C8"/>
    <w:rsid w:val="000A16D0"/>
    <w:rsid w:val="000A1E18"/>
    <w:rsid w:val="000A2CEB"/>
    <w:rsid w:val="000A31DA"/>
    <w:rsid w:val="000A3574"/>
    <w:rsid w:val="000A4028"/>
    <w:rsid w:val="000A6590"/>
    <w:rsid w:val="000A7142"/>
    <w:rsid w:val="000B00AD"/>
    <w:rsid w:val="000B0EA2"/>
    <w:rsid w:val="000B125B"/>
    <w:rsid w:val="000B13A6"/>
    <w:rsid w:val="000B178B"/>
    <w:rsid w:val="000B2116"/>
    <w:rsid w:val="000B45CF"/>
    <w:rsid w:val="000B49FF"/>
    <w:rsid w:val="000B732F"/>
    <w:rsid w:val="000C09D8"/>
    <w:rsid w:val="000C0BAD"/>
    <w:rsid w:val="000C0F55"/>
    <w:rsid w:val="000C109B"/>
    <w:rsid w:val="000C1CDA"/>
    <w:rsid w:val="000C2638"/>
    <w:rsid w:val="000C2848"/>
    <w:rsid w:val="000C28FB"/>
    <w:rsid w:val="000C3558"/>
    <w:rsid w:val="000C3715"/>
    <w:rsid w:val="000C39F2"/>
    <w:rsid w:val="000C465F"/>
    <w:rsid w:val="000C52E9"/>
    <w:rsid w:val="000C5426"/>
    <w:rsid w:val="000C6BCA"/>
    <w:rsid w:val="000C7ADB"/>
    <w:rsid w:val="000C7BCC"/>
    <w:rsid w:val="000C7F9B"/>
    <w:rsid w:val="000D06AE"/>
    <w:rsid w:val="000D11FA"/>
    <w:rsid w:val="000D1A6A"/>
    <w:rsid w:val="000D4DA1"/>
    <w:rsid w:val="000D60BB"/>
    <w:rsid w:val="000D60DD"/>
    <w:rsid w:val="000E0184"/>
    <w:rsid w:val="000E060C"/>
    <w:rsid w:val="000E1176"/>
    <w:rsid w:val="000E1903"/>
    <w:rsid w:val="000E19C5"/>
    <w:rsid w:val="000E2303"/>
    <w:rsid w:val="000E29FE"/>
    <w:rsid w:val="000E2B10"/>
    <w:rsid w:val="000E40EC"/>
    <w:rsid w:val="000E5472"/>
    <w:rsid w:val="000E55BA"/>
    <w:rsid w:val="000E579E"/>
    <w:rsid w:val="000E5819"/>
    <w:rsid w:val="000E59F0"/>
    <w:rsid w:val="000E6539"/>
    <w:rsid w:val="000E6E0F"/>
    <w:rsid w:val="000E72B3"/>
    <w:rsid w:val="000F04C5"/>
    <w:rsid w:val="000F0D88"/>
    <w:rsid w:val="000F0FED"/>
    <w:rsid w:val="000F1891"/>
    <w:rsid w:val="000F261E"/>
    <w:rsid w:val="000F264F"/>
    <w:rsid w:val="000F2E0A"/>
    <w:rsid w:val="000F33C4"/>
    <w:rsid w:val="000F3E45"/>
    <w:rsid w:val="000F5353"/>
    <w:rsid w:val="000F5D9B"/>
    <w:rsid w:val="000F5EAA"/>
    <w:rsid w:val="000F6C94"/>
    <w:rsid w:val="000F7B0E"/>
    <w:rsid w:val="000F7F38"/>
    <w:rsid w:val="00100939"/>
    <w:rsid w:val="00100B2C"/>
    <w:rsid w:val="00101234"/>
    <w:rsid w:val="00101767"/>
    <w:rsid w:val="00102C53"/>
    <w:rsid w:val="001033EA"/>
    <w:rsid w:val="0010398F"/>
    <w:rsid w:val="00104840"/>
    <w:rsid w:val="00105E47"/>
    <w:rsid w:val="0010674A"/>
    <w:rsid w:val="00106D58"/>
    <w:rsid w:val="00107420"/>
    <w:rsid w:val="001074E2"/>
    <w:rsid w:val="00107816"/>
    <w:rsid w:val="0010782F"/>
    <w:rsid w:val="00107A99"/>
    <w:rsid w:val="001105C9"/>
    <w:rsid w:val="001112A4"/>
    <w:rsid w:val="00111C3A"/>
    <w:rsid w:val="00111C4F"/>
    <w:rsid w:val="00112270"/>
    <w:rsid w:val="001129D5"/>
    <w:rsid w:val="001138BB"/>
    <w:rsid w:val="00113E18"/>
    <w:rsid w:val="00114007"/>
    <w:rsid w:val="001142C7"/>
    <w:rsid w:val="0011518B"/>
    <w:rsid w:val="0011586C"/>
    <w:rsid w:val="00115C87"/>
    <w:rsid w:val="00117C9C"/>
    <w:rsid w:val="00117CDA"/>
    <w:rsid w:val="0012001F"/>
    <w:rsid w:val="0012149A"/>
    <w:rsid w:val="0012162C"/>
    <w:rsid w:val="00121F77"/>
    <w:rsid w:val="00122295"/>
    <w:rsid w:val="00123DDF"/>
    <w:rsid w:val="00123E5C"/>
    <w:rsid w:val="0012441E"/>
    <w:rsid w:val="001245AA"/>
    <w:rsid w:val="00124918"/>
    <w:rsid w:val="00124B44"/>
    <w:rsid w:val="00125003"/>
    <w:rsid w:val="00125115"/>
    <w:rsid w:val="0012529D"/>
    <w:rsid w:val="00125F2B"/>
    <w:rsid w:val="001264CC"/>
    <w:rsid w:val="0012755D"/>
    <w:rsid w:val="0012758D"/>
    <w:rsid w:val="00127645"/>
    <w:rsid w:val="0013055A"/>
    <w:rsid w:val="001305F5"/>
    <w:rsid w:val="00130A24"/>
    <w:rsid w:val="00131F1E"/>
    <w:rsid w:val="0013278E"/>
    <w:rsid w:val="00132AF3"/>
    <w:rsid w:val="0013307E"/>
    <w:rsid w:val="001332E7"/>
    <w:rsid w:val="00133669"/>
    <w:rsid w:val="001345AB"/>
    <w:rsid w:val="0013520B"/>
    <w:rsid w:val="00135280"/>
    <w:rsid w:val="00136FFA"/>
    <w:rsid w:val="001374F9"/>
    <w:rsid w:val="00137E64"/>
    <w:rsid w:val="0014022E"/>
    <w:rsid w:val="001404CD"/>
    <w:rsid w:val="00140B6D"/>
    <w:rsid w:val="00140BA0"/>
    <w:rsid w:val="00140C94"/>
    <w:rsid w:val="001411E8"/>
    <w:rsid w:val="00141328"/>
    <w:rsid w:val="00141400"/>
    <w:rsid w:val="0014193D"/>
    <w:rsid w:val="00143391"/>
    <w:rsid w:val="001440FD"/>
    <w:rsid w:val="00144172"/>
    <w:rsid w:val="001443EA"/>
    <w:rsid w:val="001445C6"/>
    <w:rsid w:val="0014495A"/>
    <w:rsid w:val="00144A24"/>
    <w:rsid w:val="00144CAE"/>
    <w:rsid w:val="00144D81"/>
    <w:rsid w:val="00147171"/>
    <w:rsid w:val="001472B5"/>
    <w:rsid w:val="0014780A"/>
    <w:rsid w:val="00150081"/>
    <w:rsid w:val="00153EA0"/>
    <w:rsid w:val="00154385"/>
    <w:rsid w:val="001551B9"/>
    <w:rsid w:val="00155F90"/>
    <w:rsid w:val="001564D0"/>
    <w:rsid w:val="001565E6"/>
    <w:rsid w:val="00157521"/>
    <w:rsid w:val="001600EA"/>
    <w:rsid w:val="00160128"/>
    <w:rsid w:val="001605A8"/>
    <w:rsid w:val="001618BF"/>
    <w:rsid w:val="001619C7"/>
    <w:rsid w:val="0016236E"/>
    <w:rsid w:val="00163928"/>
    <w:rsid w:val="00163BA5"/>
    <w:rsid w:val="00164041"/>
    <w:rsid w:val="00164782"/>
    <w:rsid w:val="00165070"/>
    <w:rsid w:val="00165AEB"/>
    <w:rsid w:val="00166101"/>
    <w:rsid w:val="0016673E"/>
    <w:rsid w:val="00167140"/>
    <w:rsid w:val="001674D8"/>
    <w:rsid w:val="001705CC"/>
    <w:rsid w:val="00170685"/>
    <w:rsid w:val="001711ED"/>
    <w:rsid w:val="00171331"/>
    <w:rsid w:val="0017154B"/>
    <w:rsid w:val="00171A1C"/>
    <w:rsid w:val="00172627"/>
    <w:rsid w:val="0017274D"/>
    <w:rsid w:val="00172E5E"/>
    <w:rsid w:val="00172EB2"/>
    <w:rsid w:val="001733F8"/>
    <w:rsid w:val="00173B43"/>
    <w:rsid w:val="00174041"/>
    <w:rsid w:val="00174586"/>
    <w:rsid w:val="0017479F"/>
    <w:rsid w:val="001747E0"/>
    <w:rsid w:val="00174C2C"/>
    <w:rsid w:val="001752E8"/>
    <w:rsid w:val="00176405"/>
    <w:rsid w:val="001767A8"/>
    <w:rsid w:val="0017730F"/>
    <w:rsid w:val="00177D53"/>
    <w:rsid w:val="00180936"/>
    <w:rsid w:val="00180FD7"/>
    <w:rsid w:val="00181149"/>
    <w:rsid w:val="00181BE1"/>
    <w:rsid w:val="001823CA"/>
    <w:rsid w:val="00183074"/>
    <w:rsid w:val="0018309E"/>
    <w:rsid w:val="001833F0"/>
    <w:rsid w:val="001839CC"/>
    <w:rsid w:val="00183B20"/>
    <w:rsid w:val="00183C06"/>
    <w:rsid w:val="00184039"/>
    <w:rsid w:val="001843EF"/>
    <w:rsid w:val="001849C7"/>
    <w:rsid w:val="00184D76"/>
    <w:rsid w:val="0018617B"/>
    <w:rsid w:val="00186972"/>
    <w:rsid w:val="00186F90"/>
    <w:rsid w:val="00190C16"/>
    <w:rsid w:val="00190FD9"/>
    <w:rsid w:val="0019144A"/>
    <w:rsid w:val="001925DC"/>
    <w:rsid w:val="001926B2"/>
    <w:rsid w:val="00192CC6"/>
    <w:rsid w:val="00192FAC"/>
    <w:rsid w:val="00193A7B"/>
    <w:rsid w:val="00194466"/>
    <w:rsid w:val="0019580E"/>
    <w:rsid w:val="00195F51"/>
    <w:rsid w:val="00196149"/>
    <w:rsid w:val="001964B4"/>
    <w:rsid w:val="0019689B"/>
    <w:rsid w:val="00197541"/>
    <w:rsid w:val="001979A7"/>
    <w:rsid w:val="00197F9B"/>
    <w:rsid w:val="001A06C8"/>
    <w:rsid w:val="001A0976"/>
    <w:rsid w:val="001A0B20"/>
    <w:rsid w:val="001A0E77"/>
    <w:rsid w:val="001A24BB"/>
    <w:rsid w:val="001A2E55"/>
    <w:rsid w:val="001A3255"/>
    <w:rsid w:val="001A3393"/>
    <w:rsid w:val="001A39BB"/>
    <w:rsid w:val="001A3AD0"/>
    <w:rsid w:val="001A568E"/>
    <w:rsid w:val="001A660D"/>
    <w:rsid w:val="001A67C6"/>
    <w:rsid w:val="001A6E88"/>
    <w:rsid w:val="001A77FC"/>
    <w:rsid w:val="001A7C3A"/>
    <w:rsid w:val="001A7C41"/>
    <w:rsid w:val="001A7C55"/>
    <w:rsid w:val="001B0299"/>
    <w:rsid w:val="001B11FB"/>
    <w:rsid w:val="001B253A"/>
    <w:rsid w:val="001B27B1"/>
    <w:rsid w:val="001B3ABB"/>
    <w:rsid w:val="001B3C46"/>
    <w:rsid w:val="001B49FD"/>
    <w:rsid w:val="001B4E4C"/>
    <w:rsid w:val="001B5871"/>
    <w:rsid w:val="001B5F10"/>
    <w:rsid w:val="001B60B2"/>
    <w:rsid w:val="001B60F2"/>
    <w:rsid w:val="001B6766"/>
    <w:rsid w:val="001B68C3"/>
    <w:rsid w:val="001B7732"/>
    <w:rsid w:val="001B7B6F"/>
    <w:rsid w:val="001C01AD"/>
    <w:rsid w:val="001C079F"/>
    <w:rsid w:val="001C07E9"/>
    <w:rsid w:val="001C0C55"/>
    <w:rsid w:val="001C139C"/>
    <w:rsid w:val="001C15D5"/>
    <w:rsid w:val="001C1945"/>
    <w:rsid w:val="001C1E64"/>
    <w:rsid w:val="001C1F1A"/>
    <w:rsid w:val="001C3308"/>
    <w:rsid w:val="001C3802"/>
    <w:rsid w:val="001C3C1D"/>
    <w:rsid w:val="001C4338"/>
    <w:rsid w:val="001C440F"/>
    <w:rsid w:val="001C49BE"/>
    <w:rsid w:val="001C49E8"/>
    <w:rsid w:val="001C5364"/>
    <w:rsid w:val="001C559E"/>
    <w:rsid w:val="001C5E37"/>
    <w:rsid w:val="001C6769"/>
    <w:rsid w:val="001C7C7A"/>
    <w:rsid w:val="001C7CCA"/>
    <w:rsid w:val="001D0E7C"/>
    <w:rsid w:val="001D272C"/>
    <w:rsid w:val="001D2E1A"/>
    <w:rsid w:val="001D3B0B"/>
    <w:rsid w:val="001D536E"/>
    <w:rsid w:val="001D5884"/>
    <w:rsid w:val="001D589D"/>
    <w:rsid w:val="001D5DA7"/>
    <w:rsid w:val="001D61B6"/>
    <w:rsid w:val="001E038D"/>
    <w:rsid w:val="001E13FA"/>
    <w:rsid w:val="001E2A2F"/>
    <w:rsid w:val="001E2D97"/>
    <w:rsid w:val="001E31ED"/>
    <w:rsid w:val="001E32E5"/>
    <w:rsid w:val="001E330B"/>
    <w:rsid w:val="001E476C"/>
    <w:rsid w:val="001E4889"/>
    <w:rsid w:val="001E4BE9"/>
    <w:rsid w:val="001E5A2F"/>
    <w:rsid w:val="001E5AF8"/>
    <w:rsid w:val="001E63CA"/>
    <w:rsid w:val="001E66FF"/>
    <w:rsid w:val="001E6F0C"/>
    <w:rsid w:val="001E6FD5"/>
    <w:rsid w:val="001E791A"/>
    <w:rsid w:val="001E7A8B"/>
    <w:rsid w:val="001F0522"/>
    <w:rsid w:val="001F0F02"/>
    <w:rsid w:val="001F1976"/>
    <w:rsid w:val="001F1D57"/>
    <w:rsid w:val="001F352C"/>
    <w:rsid w:val="001F433E"/>
    <w:rsid w:val="001F46D2"/>
    <w:rsid w:val="001F5586"/>
    <w:rsid w:val="001F55DB"/>
    <w:rsid w:val="001F599F"/>
    <w:rsid w:val="001F59AE"/>
    <w:rsid w:val="001F618F"/>
    <w:rsid w:val="001F61E4"/>
    <w:rsid w:val="001F68C8"/>
    <w:rsid w:val="001F7775"/>
    <w:rsid w:val="001F77C6"/>
    <w:rsid w:val="001F786E"/>
    <w:rsid w:val="001F7ACA"/>
    <w:rsid w:val="001F7D0F"/>
    <w:rsid w:val="002009D7"/>
    <w:rsid w:val="00201219"/>
    <w:rsid w:val="00201245"/>
    <w:rsid w:val="00201914"/>
    <w:rsid w:val="00201DFB"/>
    <w:rsid w:val="00202370"/>
    <w:rsid w:val="00204051"/>
    <w:rsid w:val="00204C56"/>
    <w:rsid w:val="00204F5C"/>
    <w:rsid w:val="0020516C"/>
    <w:rsid w:val="00205209"/>
    <w:rsid w:val="0020587E"/>
    <w:rsid w:val="00205A24"/>
    <w:rsid w:val="0020618B"/>
    <w:rsid w:val="00206B28"/>
    <w:rsid w:val="002079C7"/>
    <w:rsid w:val="0021094D"/>
    <w:rsid w:val="00210DC8"/>
    <w:rsid w:val="0021231E"/>
    <w:rsid w:val="00212597"/>
    <w:rsid w:val="002126B9"/>
    <w:rsid w:val="002128A7"/>
    <w:rsid w:val="00212BE2"/>
    <w:rsid w:val="0021364A"/>
    <w:rsid w:val="00213FCF"/>
    <w:rsid w:val="00214097"/>
    <w:rsid w:val="00214CEB"/>
    <w:rsid w:val="0021503D"/>
    <w:rsid w:val="002150FB"/>
    <w:rsid w:val="002152E1"/>
    <w:rsid w:val="0021579D"/>
    <w:rsid w:val="002164EE"/>
    <w:rsid w:val="00217BF1"/>
    <w:rsid w:val="00220CD5"/>
    <w:rsid w:val="00222473"/>
    <w:rsid w:val="00222DAE"/>
    <w:rsid w:val="00222DB6"/>
    <w:rsid w:val="00223490"/>
    <w:rsid w:val="00223A14"/>
    <w:rsid w:val="002240CA"/>
    <w:rsid w:val="00224764"/>
    <w:rsid w:val="00224A55"/>
    <w:rsid w:val="00224B2B"/>
    <w:rsid w:val="00224F33"/>
    <w:rsid w:val="00225A11"/>
    <w:rsid w:val="00225DE0"/>
    <w:rsid w:val="00226D01"/>
    <w:rsid w:val="00227DBF"/>
    <w:rsid w:val="00230953"/>
    <w:rsid w:val="00230A91"/>
    <w:rsid w:val="00230F34"/>
    <w:rsid w:val="00231812"/>
    <w:rsid w:val="00232464"/>
    <w:rsid w:val="00232903"/>
    <w:rsid w:val="00232F48"/>
    <w:rsid w:val="002337C5"/>
    <w:rsid w:val="00233C5C"/>
    <w:rsid w:val="00233F6D"/>
    <w:rsid w:val="00233FE4"/>
    <w:rsid w:val="00234267"/>
    <w:rsid w:val="0023507E"/>
    <w:rsid w:val="0023569F"/>
    <w:rsid w:val="002356F8"/>
    <w:rsid w:val="00235BE4"/>
    <w:rsid w:val="002360E9"/>
    <w:rsid w:val="00236FA7"/>
    <w:rsid w:val="0023762B"/>
    <w:rsid w:val="0023767B"/>
    <w:rsid w:val="00240841"/>
    <w:rsid w:val="0024088D"/>
    <w:rsid w:val="00242EAC"/>
    <w:rsid w:val="00244170"/>
    <w:rsid w:val="00244AAF"/>
    <w:rsid w:val="002454A7"/>
    <w:rsid w:val="002458B3"/>
    <w:rsid w:val="00245910"/>
    <w:rsid w:val="00245F03"/>
    <w:rsid w:val="002468BE"/>
    <w:rsid w:val="00250055"/>
    <w:rsid w:val="00250186"/>
    <w:rsid w:val="002507CD"/>
    <w:rsid w:val="0025097A"/>
    <w:rsid w:val="00250AC7"/>
    <w:rsid w:val="002511AE"/>
    <w:rsid w:val="00251962"/>
    <w:rsid w:val="002521DC"/>
    <w:rsid w:val="002522CD"/>
    <w:rsid w:val="00252E46"/>
    <w:rsid w:val="002530A9"/>
    <w:rsid w:val="002531B9"/>
    <w:rsid w:val="002535B5"/>
    <w:rsid w:val="002548E9"/>
    <w:rsid w:val="00254E3D"/>
    <w:rsid w:val="00255260"/>
    <w:rsid w:val="00255B89"/>
    <w:rsid w:val="002560EF"/>
    <w:rsid w:val="00256CE4"/>
    <w:rsid w:val="00257367"/>
    <w:rsid w:val="00257D8F"/>
    <w:rsid w:val="00260286"/>
    <w:rsid w:val="0026040F"/>
    <w:rsid w:val="0026120D"/>
    <w:rsid w:val="00261C9F"/>
    <w:rsid w:val="00261CE4"/>
    <w:rsid w:val="00261D93"/>
    <w:rsid w:val="00261E29"/>
    <w:rsid w:val="002633B6"/>
    <w:rsid w:val="00263AA7"/>
    <w:rsid w:val="002647CF"/>
    <w:rsid w:val="00264CA3"/>
    <w:rsid w:val="00264D7E"/>
    <w:rsid w:val="002654B0"/>
    <w:rsid w:val="00265C54"/>
    <w:rsid w:val="00265F77"/>
    <w:rsid w:val="00266202"/>
    <w:rsid w:val="002673BA"/>
    <w:rsid w:val="00270171"/>
    <w:rsid w:val="002707E8"/>
    <w:rsid w:val="00270A81"/>
    <w:rsid w:val="002710EC"/>
    <w:rsid w:val="002720AD"/>
    <w:rsid w:val="00272517"/>
    <w:rsid w:val="00272772"/>
    <w:rsid w:val="002733D3"/>
    <w:rsid w:val="00273BE0"/>
    <w:rsid w:val="00273F70"/>
    <w:rsid w:val="00275E58"/>
    <w:rsid w:val="00275F8F"/>
    <w:rsid w:val="0027651C"/>
    <w:rsid w:val="0027706C"/>
    <w:rsid w:val="00277A01"/>
    <w:rsid w:val="00280F31"/>
    <w:rsid w:val="00281474"/>
    <w:rsid w:val="002820EB"/>
    <w:rsid w:val="00282E35"/>
    <w:rsid w:val="002831E6"/>
    <w:rsid w:val="002832FB"/>
    <w:rsid w:val="0028439B"/>
    <w:rsid w:val="0028473B"/>
    <w:rsid w:val="00284C0C"/>
    <w:rsid w:val="002853C7"/>
    <w:rsid w:val="002854B7"/>
    <w:rsid w:val="00285717"/>
    <w:rsid w:val="00285A0D"/>
    <w:rsid w:val="00286B71"/>
    <w:rsid w:val="00286BF8"/>
    <w:rsid w:val="00286C44"/>
    <w:rsid w:val="00286D7F"/>
    <w:rsid w:val="002871D9"/>
    <w:rsid w:val="002876F7"/>
    <w:rsid w:val="00287BD1"/>
    <w:rsid w:val="002908E1"/>
    <w:rsid w:val="00290A15"/>
    <w:rsid w:val="00290A23"/>
    <w:rsid w:val="00291031"/>
    <w:rsid w:val="0029203D"/>
    <w:rsid w:val="00293621"/>
    <w:rsid w:val="00293CC2"/>
    <w:rsid w:val="00294049"/>
    <w:rsid w:val="00295578"/>
    <w:rsid w:val="00295607"/>
    <w:rsid w:val="00296918"/>
    <w:rsid w:val="0029722B"/>
    <w:rsid w:val="00297475"/>
    <w:rsid w:val="002A0176"/>
    <w:rsid w:val="002A0833"/>
    <w:rsid w:val="002A0C97"/>
    <w:rsid w:val="002A1023"/>
    <w:rsid w:val="002A1806"/>
    <w:rsid w:val="002A1B58"/>
    <w:rsid w:val="002A1C7C"/>
    <w:rsid w:val="002A2146"/>
    <w:rsid w:val="002A2397"/>
    <w:rsid w:val="002A336E"/>
    <w:rsid w:val="002A336F"/>
    <w:rsid w:val="002A3F19"/>
    <w:rsid w:val="002A3F62"/>
    <w:rsid w:val="002A4114"/>
    <w:rsid w:val="002A4F99"/>
    <w:rsid w:val="002A571C"/>
    <w:rsid w:val="002A7AAF"/>
    <w:rsid w:val="002B0A38"/>
    <w:rsid w:val="002B0E1B"/>
    <w:rsid w:val="002B0EE6"/>
    <w:rsid w:val="002B1021"/>
    <w:rsid w:val="002B1DA6"/>
    <w:rsid w:val="002B2712"/>
    <w:rsid w:val="002B2E0D"/>
    <w:rsid w:val="002B2F2C"/>
    <w:rsid w:val="002B424F"/>
    <w:rsid w:val="002B45C9"/>
    <w:rsid w:val="002B4986"/>
    <w:rsid w:val="002B4A0C"/>
    <w:rsid w:val="002B5952"/>
    <w:rsid w:val="002B5A3D"/>
    <w:rsid w:val="002B600D"/>
    <w:rsid w:val="002B6091"/>
    <w:rsid w:val="002B6DCD"/>
    <w:rsid w:val="002B6F8C"/>
    <w:rsid w:val="002B7845"/>
    <w:rsid w:val="002B7A64"/>
    <w:rsid w:val="002B7B8A"/>
    <w:rsid w:val="002B7C9B"/>
    <w:rsid w:val="002C06E3"/>
    <w:rsid w:val="002C0F02"/>
    <w:rsid w:val="002C12AA"/>
    <w:rsid w:val="002C2580"/>
    <w:rsid w:val="002C2A8D"/>
    <w:rsid w:val="002C2F1E"/>
    <w:rsid w:val="002C3E75"/>
    <w:rsid w:val="002C44E6"/>
    <w:rsid w:val="002C50B4"/>
    <w:rsid w:val="002C61FA"/>
    <w:rsid w:val="002C627B"/>
    <w:rsid w:val="002C6284"/>
    <w:rsid w:val="002C7792"/>
    <w:rsid w:val="002C78B7"/>
    <w:rsid w:val="002C78ED"/>
    <w:rsid w:val="002C7C06"/>
    <w:rsid w:val="002C7FE3"/>
    <w:rsid w:val="002D0324"/>
    <w:rsid w:val="002D0620"/>
    <w:rsid w:val="002D1AE1"/>
    <w:rsid w:val="002D22D3"/>
    <w:rsid w:val="002D2CF4"/>
    <w:rsid w:val="002D3D6C"/>
    <w:rsid w:val="002D3D91"/>
    <w:rsid w:val="002D4182"/>
    <w:rsid w:val="002D4C2B"/>
    <w:rsid w:val="002D565A"/>
    <w:rsid w:val="002D5A45"/>
    <w:rsid w:val="002D660D"/>
    <w:rsid w:val="002D6636"/>
    <w:rsid w:val="002D6E4D"/>
    <w:rsid w:val="002D71D8"/>
    <w:rsid w:val="002D72D4"/>
    <w:rsid w:val="002D73B1"/>
    <w:rsid w:val="002D78CB"/>
    <w:rsid w:val="002D7D02"/>
    <w:rsid w:val="002E0298"/>
    <w:rsid w:val="002E0AB3"/>
    <w:rsid w:val="002E1823"/>
    <w:rsid w:val="002E1CB5"/>
    <w:rsid w:val="002E2CAE"/>
    <w:rsid w:val="002E2F65"/>
    <w:rsid w:val="002E4207"/>
    <w:rsid w:val="002E426B"/>
    <w:rsid w:val="002E44D9"/>
    <w:rsid w:val="002E58E1"/>
    <w:rsid w:val="002E5C8C"/>
    <w:rsid w:val="002E5F43"/>
    <w:rsid w:val="002E7BCB"/>
    <w:rsid w:val="002F01AA"/>
    <w:rsid w:val="002F0D90"/>
    <w:rsid w:val="002F1A01"/>
    <w:rsid w:val="002F1CDC"/>
    <w:rsid w:val="002F20EA"/>
    <w:rsid w:val="002F21B5"/>
    <w:rsid w:val="002F28EB"/>
    <w:rsid w:val="002F3224"/>
    <w:rsid w:val="002F390C"/>
    <w:rsid w:val="002F403D"/>
    <w:rsid w:val="002F40EB"/>
    <w:rsid w:val="002F453E"/>
    <w:rsid w:val="002F4F18"/>
    <w:rsid w:val="002F55E4"/>
    <w:rsid w:val="002F57E2"/>
    <w:rsid w:val="002F638D"/>
    <w:rsid w:val="002F6523"/>
    <w:rsid w:val="002F659F"/>
    <w:rsid w:val="002F65D0"/>
    <w:rsid w:val="002F71E2"/>
    <w:rsid w:val="002F7346"/>
    <w:rsid w:val="002F74F9"/>
    <w:rsid w:val="002F760D"/>
    <w:rsid w:val="002F7D78"/>
    <w:rsid w:val="00300D19"/>
    <w:rsid w:val="00300FD7"/>
    <w:rsid w:val="003013B7"/>
    <w:rsid w:val="00301418"/>
    <w:rsid w:val="0030262C"/>
    <w:rsid w:val="00302CEA"/>
    <w:rsid w:val="003037C6"/>
    <w:rsid w:val="00303C85"/>
    <w:rsid w:val="0030428F"/>
    <w:rsid w:val="0030463F"/>
    <w:rsid w:val="00306B1E"/>
    <w:rsid w:val="00306DAD"/>
    <w:rsid w:val="003079CE"/>
    <w:rsid w:val="003101C4"/>
    <w:rsid w:val="00310C3B"/>
    <w:rsid w:val="00311684"/>
    <w:rsid w:val="0031237F"/>
    <w:rsid w:val="00312752"/>
    <w:rsid w:val="003134DD"/>
    <w:rsid w:val="00313D3A"/>
    <w:rsid w:val="00313EFC"/>
    <w:rsid w:val="00314749"/>
    <w:rsid w:val="00315CD8"/>
    <w:rsid w:val="00315E2F"/>
    <w:rsid w:val="003165F0"/>
    <w:rsid w:val="00317941"/>
    <w:rsid w:val="00320118"/>
    <w:rsid w:val="0032020A"/>
    <w:rsid w:val="0032071F"/>
    <w:rsid w:val="00320970"/>
    <w:rsid w:val="00321182"/>
    <w:rsid w:val="00322069"/>
    <w:rsid w:val="00322A4F"/>
    <w:rsid w:val="00322E1D"/>
    <w:rsid w:val="003235D0"/>
    <w:rsid w:val="0032362D"/>
    <w:rsid w:val="0032398B"/>
    <w:rsid w:val="00323EF1"/>
    <w:rsid w:val="003241D7"/>
    <w:rsid w:val="00324622"/>
    <w:rsid w:val="003247EA"/>
    <w:rsid w:val="003249E7"/>
    <w:rsid w:val="00325967"/>
    <w:rsid w:val="003259B1"/>
    <w:rsid w:val="00325E20"/>
    <w:rsid w:val="00326441"/>
    <w:rsid w:val="003264E5"/>
    <w:rsid w:val="00326553"/>
    <w:rsid w:val="00326A12"/>
    <w:rsid w:val="003271A6"/>
    <w:rsid w:val="0032758B"/>
    <w:rsid w:val="0032777A"/>
    <w:rsid w:val="003279D7"/>
    <w:rsid w:val="0033076B"/>
    <w:rsid w:val="00330A99"/>
    <w:rsid w:val="00331421"/>
    <w:rsid w:val="0033168D"/>
    <w:rsid w:val="00331C91"/>
    <w:rsid w:val="003320C3"/>
    <w:rsid w:val="0033298F"/>
    <w:rsid w:val="00333515"/>
    <w:rsid w:val="00334D84"/>
    <w:rsid w:val="00335607"/>
    <w:rsid w:val="00336C79"/>
    <w:rsid w:val="00337A32"/>
    <w:rsid w:val="00337D96"/>
    <w:rsid w:val="00337DAB"/>
    <w:rsid w:val="00340644"/>
    <w:rsid w:val="00340A78"/>
    <w:rsid w:val="00342928"/>
    <w:rsid w:val="00342DFB"/>
    <w:rsid w:val="003433AE"/>
    <w:rsid w:val="00344B4B"/>
    <w:rsid w:val="00345F22"/>
    <w:rsid w:val="00346C34"/>
    <w:rsid w:val="00347EEA"/>
    <w:rsid w:val="00350F10"/>
    <w:rsid w:val="003522D9"/>
    <w:rsid w:val="003544EA"/>
    <w:rsid w:val="00354E46"/>
    <w:rsid w:val="003550C0"/>
    <w:rsid w:val="003552F0"/>
    <w:rsid w:val="003552F1"/>
    <w:rsid w:val="0035649D"/>
    <w:rsid w:val="00360277"/>
    <w:rsid w:val="00361CE7"/>
    <w:rsid w:val="0036287B"/>
    <w:rsid w:val="00363240"/>
    <w:rsid w:val="00363D3A"/>
    <w:rsid w:val="00364671"/>
    <w:rsid w:val="00364E80"/>
    <w:rsid w:val="00366741"/>
    <w:rsid w:val="003678F0"/>
    <w:rsid w:val="00370119"/>
    <w:rsid w:val="003702FF"/>
    <w:rsid w:val="00370BBE"/>
    <w:rsid w:val="003710EA"/>
    <w:rsid w:val="00372B95"/>
    <w:rsid w:val="00372BB6"/>
    <w:rsid w:val="00372CCB"/>
    <w:rsid w:val="00372F87"/>
    <w:rsid w:val="003730CA"/>
    <w:rsid w:val="00373363"/>
    <w:rsid w:val="00373A01"/>
    <w:rsid w:val="00373ACE"/>
    <w:rsid w:val="00373C07"/>
    <w:rsid w:val="003740E7"/>
    <w:rsid w:val="0037487E"/>
    <w:rsid w:val="0037495D"/>
    <w:rsid w:val="0037502C"/>
    <w:rsid w:val="0037516A"/>
    <w:rsid w:val="00375E23"/>
    <w:rsid w:val="0037677A"/>
    <w:rsid w:val="00376C91"/>
    <w:rsid w:val="00377261"/>
    <w:rsid w:val="00377A19"/>
    <w:rsid w:val="00377D92"/>
    <w:rsid w:val="00377F60"/>
    <w:rsid w:val="0038015D"/>
    <w:rsid w:val="00380DA7"/>
    <w:rsid w:val="0038159A"/>
    <w:rsid w:val="00382214"/>
    <w:rsid w:val="00383837"/>
    <w:rsid w:val="003838C2"/>
    <w:rsid w:val="00383AA5"/>
    <w:rsid w:val="00383C0C"/>
    <w:rsid w:val="00383C86"/>
    <w:rsid w:val="00383E03"/>
    <w:rsid w:val="003840B2"/>
    <w:rsid w:val="00384129"/>
    <w:rsid w:val="003847C1"/>
    <w:rsid w:val="0038492F"/>
    <w:rsid w:val="00384CEF"/>
    <w:rsid w:val="003865D1"/>
    <w:rsid w:val="003870C4"/>
    <w:rsid w:val="00390300"/>
    <w:rsid w:val="00390806"/>
    <w:rsid w:val="00390F81"/>
    <w:rsid w:val="0039126D"/>
    <w:rsid w:val="003915B1"/>
    <w:rsid w:val="00391F29"/>
    <w:rsid w:val="00392515"/>
    <w:rsid w:val="00392AA8"/>
    <w:rsid w:val="00393342"/>
    <w:rsid w:val="003936BD"/>
    <w:rsid w:val="00393BE2"/>
    <w:rsid w:val="0039451A"/>
    <w:rsid w:val="00394717"/>
    <w:rsid w:val="00395D2D"/>
    <w:rsid w:val="003964A2"/>
    <w:rsid w:val="00396CEE"/>
    <w:rsid w:val="00396FDE"/>
    <w:rsid w:val="003972B5"/>
    <w:rsid w:val="003A085B"/>
    <w:rsid w:val="003A1198"/>
    <w:rsid w:val="003A189E"/>
    <w:rsid w:val="003A1F11"/>
    <w:rsid w:val="003A22AA"/>
    <w:rsid w:val="003A2912"/>
    <w:rsid w:val="003A38EB"/>
    <w:rsid w:val="003A38F2"/>
    <w:rsid w:val="003A3AFD"/>
    <w:rsid w:val="003A403A"/>
    <w:rsid w:val="003A59D9"/>
    <w:rsid w:val="003A5EC6"/>
    <w:rsid w:val="003A618F"/>
    <w:rsid w:val="003A61A2"/>
    <w:rsid w:val="003A7237"/>
    <w:rsid w:val="003A7F45"/>
    <w:rsid w:val="003B0AE3"/>
    <w:rsid w:val="003B0B3B"/>
    <w:rsid w:val="003B0CF5"/>
    <w:rsid w:val="003B17F0"/>
    <w:rsid w:val="003B18D1"/>
    <w:rsid w:val="003B2843"/>
    <w:rsid w:val="003B2A2E"/>
    <w:rsid w:val="003B342C"/>
    <w:rsid w:val="003B3A81"/>
    <w:rsid w:val="003B3BD4"/>
    <w:rsid w:val="003B3C32"/>
    <w:rsid w:val="003B4747"/>
    <w:rsid w:val="003B5316"/>
    <w:rsid w:val="003B5B89"/>
    <w:rsid w:val="003B644E"/>
    <w:rsid w:val="003B7483"/>
    <w:rsid w:val="003B7F33"/>
    <w:rsid w:val="003C0304"/>
    <w:rsid w:val="003C09DE"/>
    <w:rsid w:val="003C0B3A"/>
    <w:rsid w:val="003C0E12"/>
    <w:rsid w:val="003C11F6"/>
    <w:rsid w:val="003C15B6"/>
    <w:rsid w:val="003C2E67"/>
    <w:rsid w:val="003C422B"/>
    <w:rsid w:val="003C4A7F"/>
    <w:rsid w:val="003C4ABE"/>
    <w:rsid w:val="003C4C11"/>
    <w:rsid w:val="003C4DB3"/>
    <w:rsid w:val="003C5613"/>
    <w:rsid w:val="003C66E8"/>
    <w:rsid w:val="003C69D9"/>
    <w:rsid w:val="003C7F7D"/>
    <w:rsid w:val="003D08A8"/>
    <w:rsid w:val="003D0C9C"/>
    <w:rsid w:val="003D1128"/>
    <w:rsid w:val="003D1818"/>
    <w:rsid w:val="003D1B83"/>
    <w:rsid w:val="003D243E"/>
    <w:rsid w:val="003D2845"/>
    <w:rsid w:val="003D28C0"/>
    <w:rsid w:val="003D29CA"/>
    <w:rsid w:val="003D2B37"/>
    <w:rsid w:val="003D32F4"/>
    <w:rsid w:val="003D373A"/>
    <w:rsid w:val="003D3A0A"/>
    <w:rsid w:val="003D439D"/>
    <w:rsid w:val="003D475A"/>
    <w:rsid w:val="003D47AF"/>
    <w:rsid w:val="003D5382"/>
    <w:rsid w:val="003D53F7"/>
    <w:rsid w:val="003D69CD"/>
    <w:rsid w:val="003D7037"/>
    <w:rsid w:val="003D758D"/>
    <w:rsid w:val="003D7CAB"/>
    <w:rsid w:val="003E005F"/>
    <w:rsid w:val="003E025B"/>
    <w:rsid w:val="003E0481"/>
    <w:rsid w:val="003E1708"/>
    <w:rsid w:val="003E2E47"/>
    <w:rsid w:val="003E520F"/>
    <w:rsid w:val="003E5F03"/>
    <w:rsid w:val="003E628B"/>
    <w:rsid w:val="003E70BD"/>
    <w:rsid w:val="003E7AD8"/>
    <w:rsid w:val="003F0196"/>
    <w:rsid w:val="003F064D"/>
    <w:rsid w:val="003F0B2B"/>
    <w:rsid w:val="003F0CE9"/>
    <w:rsid w:val="003F1F70"/>
    <w:rsid w:val="003F2864"/>
    <w:rsid w:val="003F33EE"/>
    <w:rsid w:val="003F369E"/>
    <w:rsid w:val="003F399A"/>
    <w:rsid w:val="003F3AA6"/>
    <w:rsid w:val="003F3FD2"/>
    <w:rsid w:val="003F4271"/>
    <w:rsid w:val="003F4293"/>
    <w:rsid w:val="003F4480"/>
    <w:rsid w:val="003F468B"/>
    <w:rsid w:val="003F4EB8"/>
    <w:rsid w:val="003F53E7"/>
    <w:rsid w:val="003F56F7"/>
    <w:rsid w:val="003F6935"/>
    <w:rsid w:val="00400EA2"/>
    <w:rsid w:val="004038BA"/>
    <w:rsid w:val="00403F17"/>
    <w:rsid w:val="00404878"/>
    <w:rsid w:val="00404FC9"/>
    <w:rsid w:val="00404FDA"/>
    <w:rsid w:val="00405278"/>
    <w:rsid w:val="004055E0"/>
    <w:rsid w:val="004062BE"/>
    <w:rsid w:val="004067EB"/>
    <w:rsid w:val="00407C7E"/>
    <w:rsid w:val="0041081F"/>
    <w:rsid w:val="00410B8A"/>
    <w:rsid w:val="00411368"/>
    <w:rsid w:val="004119B7"/>
    <w:rsid w:val="0041280D"/>
    <w:rsid w:val="00412AB8"/>
    <w:rsid w:val="00412E4F"/>
    <w:rsid w:val="0041337D"/>
    <w:rsid w:val="0041374E"/>
    <w:rsid w:val="00413AD7"/>
    <w:rsid w:val="00415623"/>
    <w:rsid w:val="00415B35"/>
    <w:rsid w:val="00415F77"/>
    <w:rsid w:val="004163BD"/>
    <w:rsid w:val="00416D01"/>
    <w:rsid w:val="00417110"/>
    <w:rsid w:val="00417480"/>
    <w:rsid w:val="004178A5"/>
    <w:rsid w:val="004178AC"/>
    <w:rsid w:val="004205C7"/>
    <w:rsid w:val="0042093B"/>
    <w:rsid w:val="00420A91"/>
    <w:rsid w:val="00420E6C"/>
    <w:rsid w:val="0042150F"/>
    <w:rsid w:val="00421CF4"/>
    <w:rsid w:val="0042222C"/>
    <w:rsid w:val="00422263"/>
    <w:rsid w:val="004222BE"/>
    <w:rsid w:val="004223EE"/>
    <w:rsid w:val="00422607"/>
    <w:rsid w:val="00423966"/>
    <w:rsid w:val="00424CFE"/>
    <w:rsid w:val="00425486"/>
    <w:rsid w:val="00426B15"/>
    <w:rsid w:val="00426DE2"/>
    <w:rsid w:val="004278C1"/>
    <w:rsid w:val="00427ED5"/>
    <w:rsid w:val="00430314"/>
    <w:rsid w:val="00430F20"/>
    <w:rsid w:val="00431D2C"/>
    <w:rsid w:val="00432179"/>
    <w:rsid w:val="0043266A"/>
    <w:rsid w:val="00432E6B"/>
    <w:rsid w:val="00432EB8"/>
    <w:rsid w:val="0043325A"/>
    <w:rsid w:val="00433664"/>
    <w:rsid w:val="00433728"/>
    <w:rsid w:val="00433966"/>
    <w:rsid w:val="00434397"/>
    <w:rsid w:val="00434717"/>
    <w:rsid w:val="004354AC"/>
    <w:rsid w:val="0043589B"/>
    <w:rsid w:val="00435CF4"/>
    <w:rsid w:val="00437597"/>
    <w:rsid w:val="0044037F"/>
    <w:rsid w:val="0044257E"/>
    <w:rsid w:val="00442EC0"/>
    <w:rsid w:val="00443D1F"/>
    <w:rsid w:val="0044410B"/>
    <w:rsid w:val="00444740"/>
    <w:rsid w:val="00444D82"/>
    <w:rsid w:val="00444D95"/>
    <w:rsid w:val="00445F8F"/>
    <w:rsid w:val="0044605C"/>
    <w:rsid w:val="004462F0"/>
    <w:rsid w:val="00446606"/>
    <w:rsid w:val="00446DB5"/>
    <w:rsid w:val="0044702A"/>
    <w:rsid w:val="0044713C"/>
    <w:rsid w:val="00447DD9"/>
    <w:rsid w:val="00450384"/>
    <w:rsid w:val="004509F7"/>
    <w:rsid w:val="00450CF6"/>
    <w:rsid w:val="00451C5B"/>
    <w:rsid w:val="004522F6"/>
    <w:rsid w:val="004525C6"/>
    <w:rsid w:val="00453AC1"/>
    <w:rsid w:val="0045412B"/>
    <w:rsid w:val="00454F84"/>
    <w:rsid w:val="0045528D"/>
    <w:rsid w:val="0045568D"/>
    <w:rsid w:val="004562C6"/>
    <w:rsid w:val="00456452"/>
    <w:rsid w:val="00456735"/>
    <w:rsid w:val="00456EC6"/>
    <w:rsid w:val="004573ED"/>
    <w:rsid w:val="004579FC"/>
    <w:rsid w:val="004601CB"/>
    <w:rsid w:val="0046032A"/>
    <w:rsid w:val="00460701"/>
    <w:rsid w:val="004614E9"/>
    <w:rsid w:val="00461830"/>
    <w:rsid w:val="00461A0E"/>
    <w:rsid w:val="004620A5"/>
    <w:rsid w:val="0046315A"/>
    <w:rsid w:val="004638AE"/>
    <w:rsid w:val="00464325"/>
    <w:rsid w:val="0046438C"/>
    <w:rsid w:val="0046588C"/>
    <w:rsid w:val="004658BA"/>
    <w:rsid w:val="0046624F"/>
    <w:rsid w:val="00466C39"/>
    <w:rsid w:val="00467672"/>
    <w:rsid w:val="00467C07"/>
    <w:rsid w:val="00470217"/>
    <w:rsid w:val="004709F7"/>
    <w:rsid w:val="004723F7"/>
    <w:rsid w:val="0047254A"/>
    <w:rsid w:val="004726C1"/>
    <w:rsid w:val="004728CA"/>
    <w:rsid w:val="00472EB0"/>
    <w:rsid w:val="0047301C"/>
    <w:rsid w:val="00473154"/>
    <w:rsid w:val="00473380"/>
    <w:rsid w:val="00473BDF"/>
    <w:rsid w:val="00474BCC"/>
    <w:rsid w:val="00475813"/>
    <w:rsid w:val="0047593F"/>
    <w:rsid w:val="00475CA5"/>
    <w:rsid w:val="00475CE1"/>
    <w:rsid w:val="00475F6C"/>
    <w:rsid w:val="00476029"/>
    <w:rsid w:val="0047645F"/>
    <w:rsid w:val="00476B65"/>
    <w:rsid w:val="00476EBA"/>
    <w:rsid w:val="00476F44"/>
    <w:rsid w:val="004802CE"/>
    <w:rsid w:val="004805D4"/>
    <w:rsid w:val="004813EC"/>
    <w:rsid w:val="0048154E"/>
    <w:rsid w:val="004820A5"/>
    <w:rsid w:val="0048282E"/>
    <w:rsid w:val="00482DD6"/>
    <w:rsid w:val="004839E4"/>
    <w:rsid w:val="00484082"/>
    <w:rsid w:val="004851C4"/>
    <w:rsid w:val="00485531"/>
    <w:rsid w:val="0048589F"/>
    <w:rsid w:val="004858F9"/>
    <w:rsid w:val="00485979"/>
    <w:rsid w:val="004864D7"/>
    <w:rsid w:val="0048664C"/>
    <w:rsid w:val="00486E27"/>
    <w:rsid w:val="00486E99"/>
    <w:rsid w:val="00487B8F"/>
    <w:rsid w:val="0049018D"/>
    <w:rsid w:val="004902D7"/>
    <w:rsid w:val="0049034D"/>
    <w:rsid w:val="004917B6"/>
    <w:rsid w:val="0049202D"/>
    <w:rsid w:val="0049233E"/>
    <w:rsid w:val="00492568"/>
    <w:rsid w:val="004947E2"/>
    <w:rsid w:val="00494A5E"/>
    <w:rsid w:val="00494C7F"/>
    <w:rsid w:val="00494C99"/>
    <w:rsid w:val="0049562C"/>
    <w:rsid w:val="00495D65"/>
    <w:rsid w:val="00496259"/>
    <w:rsid w:val="004969CA"/>
    <w:rsid w:val="00496B96"/>
    <w:rsid w:val="004979DB"/>
    <w:rsid w:val="00497D2F"/>
    <w:rsid w:val="00497F38"/>
    <w:rsid w:val="004A027C"/>
    <w:rsid w:val="004A069F"/>
    <w:rsid w:val="004A159C"/>
    <w:rsid w:val="004A1628"/>
    <w:rsid w:val="004A1F07"/>
    <w:rsid w:val="004A24D2"/>
    <w:rsid w:val="004A2F69"/>
    <w:rsid w:val="004A3508"/>
    <w:rsid w:val="004A35FE"/>
    <w:rsid w:val="004A46A4"/>
    <w:rsid w:val="004A4A6C"/>
    <w:rsid w:val="004A53A5"/>
    <w:rsid w:val="004A58F6"/>
    <w:rsid w:val="004A59AB"/>
    <w:rsid w:val="004A6024"/>
    <w:rsid w:val="004A6D58"/>
    <w:rsid w:val="004A6D7D"/>
    <w:rsid w:val="004A7574"/>
    <w:rsid w:val="004A77D3"/>
    <w:rsid w:val="004A79A5"/>
    <w:rsid w:val="004B16E6"/>
    <w:rsid w:val="004B21AD"/>
    <w:rsid w:val="004B2AE0"/>
    <w:rsid w:val="004B2EB5"/>
    <w:rsid w:val="004B3562"/>
    <w:rsid w:val="004B38B6"/>
    <w:rsid w:val="004B3C09"/>
    <w:rsid w:val="004B3D6A"/>
    <w:rsid w:val="004B435D"/>
    <w:rsid w:val="004B56E5"/>
    <w:rsid w:val="004B66F6"/>
    <w:rsid w:val="004B6FE6"/>
    <w:rsid w:val="004B7215"/>
    <w:rsid w:val="004B7CE1"/>
    <w:rsid w:val="004B7E55"/>
    <w:rsid w:val="004B7E65"/>
    <w:rsid w:val="004B7F02"/>
    <w:rsid w:val="004C1421"/>
    <w:rsid w:val="004C168F"/>
    <w:rsid w:val="004C1A0D"/>
    <w:rsid w:val="004C2070"/>
    <w:rsid w:val="004C215B"/>
    <w:rsid w:val="004C22AE"/>
    <w:rsid w:val="004C24D8"/>
    <w:rsid w:val="004C3020"/>
    <w:rsid w:val="004C306A"/>
    <w:rsid w:val="004C3095"/>
    <w:rsid w:val="004C33A5"/>
    <w:rsid w:val="004C34C5"/>
    <w:rsid w:val="004C3CF4"/>
    <w:rsid w:val="004C3FB7"/>
    <w:rsid w:val="004C424C"/>
    <w:rsid w:val="004C47DC"/>
    <w:rsid w:val="004C58D9"/>
    <w:rsid w:val="004C5D98"/>
    <w:rsid w:val="004C6943"/>
    <w:rsid w:val="004C6A67"/>
    <w:rsid w:val="004C707F"/>
    <w:rsid w:val="004C71B8"/>
    <w:rsid w:val="004D00FA"/>
    <w:rsid w:val="004D06E5"/>
    <w:rsid w:val="004D17C9"/>
    <w:rsid w:val="004D2256"/>
    <w:rsid w:val="004D2B45"/>
    <w:rsid w:val="004D31C3"/>
    <w:rsid w:val="004D34B1"/>
    <w:rsid w:val="004D3A86"/>
    <w:rsid w:val="004D3CAB"/>
    <w:rsid w:val="004D4109"/>
    <w:rsid w:val="004D4128"/>
    <w:rsid w:val="004D547C"/>
    <w:rsid w:val="004D588C"/>
    <w:rsid w:val="004D5C78"/>
    <w:rsid w:val="004D63E3"/>
    <w:rsid w:val="004D67E4"/>
    <w:rsid w:val="004D6864"/>
    <w:rsid w:val="004D7D36"/>
    <w:rsid w:val="004E0386"/>
    <w:rsid w:val="004E0960"/>
    <w:rsid w:val="004E0DB0"/>
    <w:rsid w:val="004E13DC"/>
    <w:rsid w:val="004E1639"/>
    <w:rsid w:val="004E1B33"/>
    <w:rsid w:val="004E1E33"/>
    <w:rsid w:val="004E2392"/>
    <w:rsid w:val="004E4032"/>
    <w:rsid w:val="004E4CEF"/>
    <w:rsid w:val="004E4D43"/>
    <w:rsid w:val="004E6AC0"/>
    <w:rsid w:val="004E7F51"/>
    <w:rsid w:val="004F039C"/>
    <w:rsid w:val="004F081E"/>
    <w:rsid w:val="004F0DBF"/>
    <w:rsid w:val="004F0F77"/>
    <w:rsid w:val="004F13DD"/>
    <w:rsid w:val="004F16A1"/>
    <w:rsid w:val="004F1F99"/>
    <w:rsid w:val="004F205A"/>
    <w:rsid w:val="004F2068"/>
    <w:rsid w:val="004F29B6"/>
    <w:rsid w:val="004F2E08"/>
    <w:rsid w:val="004F31B2"/>
    <w:rsid w:val="004F341F"/>
    <w:rsid w:val="004F49DB"/>
    <w:rsid w:val="004F58AA"/>
    <w:rsid w:val="004F5EE0"/>
    <w:rsid w:val="004F6280"/>
    <w:rsid w:val="004F77F8"/>
    <w:rsid w:val="00500E37"/>
    <w:rsid w:val="00501F8C"/>
    <w:rsid w:val="00501FBD"/>
    <w:rsid w:val="005028D8"/>
    <w:rsid w:val="00503509"/>
    <w:rsid w:val="005036A9"/>
    <w:rsid w:val="00503E7E"/>
    <w:rsid w:val="0050417F"/>
    <w:rsid w:val="005045AE"/>
    <w:rsid w:val="00506445"/>
    <w:rsid w:val="00506926"/>
    <w:rsid w:val="00507EFE"/>
    <w:rsid w:val="005122B5"/>
    <w:rsid w:val="00512D44"/>
    <w:rsid w:val="0051366B"/>
    <w:rsid w:val="005139FE"/>
    <w:rsid w:val="00513D67"/>
    <w:rsid w:val="005147CB"/>
    <w:rsid w:val="005151A9"/>
    <w:rsid w:val="005152F9"/>
    <w:rsid w:val="00515423"/>
    <w:rsid w:val="0051575A"/>
    <w:rsid w:val="005158C5"/>
    <w:rsid w:val="00515939"/>
    <w:rsid w:val="00515EE8"/>
    <w:rsid w:val="00516575"/>
    <w:rsid w:val="00516932"/>
    <w:rsid w:val="00516B5C"/>
    <w:rsid w:val="00516C91"/>
    <w:rsid w:val="00517260"/>
    <w:rsid w:val="0051736E"/>
    <w:rsid w:val="00517760"/>
    <w:rsid w:val="00517CB0"/>
    <w:rsid w:val="00521733"/>
    <w:rsid w:val="00521F50"/>
    <w:rsid w:val="005221CA"/>
    <w:rsid w:val="00522CEA"/>
    <w:rsid w:val="005232BD"/>
    <w:rsid w:val="005238F0"/>
    <w:rsid w:val="00523D8E"/>
    <w:rsid w:val="00523DEB"/>
    <w:rsid w:val="0052427E"/>
    <w:rsid w:val="005245EF"/>
    <w:rsid w:val="0052466C"/>
    <w:rsid w:val="005249D6"/>
    <w:rsid w:val="00525DED"/>
    <w:rsid w:val="00526911"/>
    <w:rsid w:val="00526B4C"/>
    <w:rsid w:val="00526F02"/>
    <w:rsid w:val="0052737B"/>
    <w:rsid w:val="00527BAD"/>
    <w:rsid w:val="00527CD9"/>
    <w:rsid w:val="0053060F"/>
    <w:rsid w:val="00530B56"/>
    <w:rsid w:val="00531351"/>
    <w:rsid w:val="00532480"/>
    <w:rsid w:val="005326E4"/>
    <w:rsid w:val="00532E98"/>
    <w:rsid w:val="00532F12"/>
    <w:rsid w:val="0053335D"/>
    <w:rsid w:val="005337A5"/>
    <w:rsid w:val="00533F68"/>
    <w:rsid w:val="00534A04"/>
    <w:rsid w:val="00534DCD"/>
    <w:rsid w:val="005375F3"/>
    <w:rsid w:val="00537921"/>
    <w:rsid w:val="0054073D"/>
    <w:rsid w:val="005407A0"/>
    <w:rsid w:val="005410C4"/>
    <w:rsid w:val="00541416"/>
    <w:rsid w:val="00541425"/>
    <w:rsid w:val="0054155E"/>
    <w:rsid w:val="0054237F"/>
    <w:rsid w:val="005428C9"/>
    <w:rsid w:val="00542A12"/>
    <w:rsid w:val="00542F5F"/>
    <w:rsid w:val="00542F89"/>
    <w:rsid w:val="005435C1"/>
    <w:rsid w:val="00544005"/>
    <w:rsid w:val="005442B0"/>
    <w:rsid w:val="0054450D"/>
    <w:rsid w:val="00544608"/>
    <w:rsid w:val="00544AC8"/>
    <w:rsid w:val="00544C9E"/>
    <w:rsid w:val="00544DF7"/>
    <w:rsid w:val="00546274"/>
    <w:rsid w:val="0054633F"/>
    <w:rsid w:val="00550705"/>
    <w:rsid w:val="0055120B"/>
    <w:rsid w:val="00552656"/>
    <w:rsid w:val="00552895"/>
    <w:rsid w:val="00552AD8"/>
    <w:rsid w:val="00552B1C"/>
    <w:rsid w:val="00552EAB"/>
    <w:rsid w:val="00552FDC"/>
    <w:rsid w:val="0055301E"/>
    <w:rsid w:val="00553380"/>
    <w:rsid w:val="005545B6"/>
    <w:rsid w:val="00554766"/>
    <w:rsid w:val="0055550F"/>
    <w:rsid w:val="005556F4"/>
    <w:rsid w:val="00556C0E"/>
    <w:rsid w:val="0055787B"/>
    <w:rsid w:val="00557A27"/>
    <w:rsid w:val="00560298"/>
    <w:rsid w:val="00561473"/>
    <w:rsid w:val="0056148B"/>
    <w:rsid w:val="005616CA"/>
    <w:rsid w:val="005616E3"/>
    <w:rsid w:val="00561BA4"/>
    <w:rsid w:val="00562528"/>
    <w:rsid w:val="00562C8E"/>
    <w:rsid w:val="00562D12"/>
    <w:rsid w:val="0056348F"/>
    <w:rsid w:val="0056367E"/>
    <w:rsid w:val="00564E99"/>
    <w:rsid w:val="00565618"/>
    <w:rsid w:val="00565768"/>
    <w:rsid w:val="00565D98"/>
    <w:rsid w:val="00565F6D"/>
    <w:rsid w:val="00566038"/>
    <w:rsid w:val="005660FB"/>
    <w:rsid w:val="00566562"/>
    <w:rsid w:val="005665D4"/>
    <w:rsid w:val="00566896"/>
    <w:rsid w:val="00567073"/>
    <w:rsid w:val="0056709F"/>
    <w:rsid w:val="005673DD"/>
    <w:rsid w:val="00567DE2"/>
    <w:rsid w:val="0057034D"/>
    <w:rsid w:val="00571020"/>
    <w:rsid w:val="00571B11"/>
    <w:rsid w:val="0057253D"/>
    <w:rsid w:val="00572A4E"/>
    <w:rsid w:val="00572BB6"/>
    <w:rsid w:val="00572EC9"/>
    <w:rsid w:val="0057309D"/>
    <w:rsid w:val="00573594"/>
    <w:rsid w:val="005748BD"/>
    <w:rsid w:val="00574BB0"/>
    <w:rsid w:val="00574CDB"/>
    <w:rsid w:val="00575DFB"/>
    <w:rsid w:val="0057689B"/>
    <w:rsid w:val="005773F9"/>
    <w:rsid w:val="00577A63"/>
    <w:rsid w:val="00577BF6"/>
    <w:rsid w:val="00580B89"/>
    <w:rsid w:val="005818D0"/>
    <w:rsid w:val="00581C1F"/>
    <w:rsid w:val="005822E7"/>
    <w:rsid w:val="005823BF"/>
    <w:rsid w:val="005824AD"/>
    <w:rsid w:val="00582749"/>
    <w:rsid w:val="00583596"/>
    <w:rsid w:val="005835C1"/>
    <w:rsid w:val="00583699"/>
    <w:rsid w:val="00584854"/>
    <w:rsid w:val="00584972"/>
    <w:rsid w:val="0058545F"/>
    <w:rsid w:val="0058757E"/>
    <w:rsid w:val="0059049B"/>
    <w:rsid w:val="00590592"/>
    <w:rsid w:val="00591076"/>
    <w:rsid w:val="00591F2C"/>
    <w:rsid w:val="0059228F"/>
    <w:rsid w:val="00592571"/>
    <w:rsid w:val="005926E1"/>
    <w:rsid w:val="00592768"/>
    <w:rsid w:val="005929DD"/>
    <w:rsid w:val="00592A7F"/>
    <w:rsid w:val="0059428C"/>
    <w:rsid w:val="00595BE5"/>
    <w:rsid w:val="0059727D"/>
    <w:rsid w:val="005974BB"/>
    <w:rsid w:val="00597559"/>
    <w:rsid w:val="005A07E4"/>
    <w:rsid w:val="005A16AC"/>
    <w:rsid w:val="005A33F3"/>
    <w:rsid w:val="005A3A11"/>
    <w:rsid w:val="005A5CA2"/>
    <w:rsid w:val="005A5E3A"/>
    <w:rsid w:val="005A6179"/>
    <w:rsid w:val="005A694B"/>
    <w:rsid w:val="005B0041"/>
    <w:rsid w:val="005B02F9"/>
    <w:rsid w:val="005B1076"/>
    <w:rsid w:val="005B167F"/>
    <w:rsid w:val="005B1A7F"/>
    <w:rsid w:val="005B1D59"/>
    <w:rsid w:val="005B1F33"/>
    <w:rsid w:val="005B24A5"/>
    <w:rsid w:val="005B3A0B"/>
    <w:rsid w:val="005B43FA"/>
    <w:rsid w:val="005B4500"/>
    <w:rsid w:val="005B4F9F"/>
    <w:rsid w:val="005B5418"/>
    <w:rsid w:val="005B5E5A"/>
    <w:rsid w:val="005B6269"/>
    <w:rsid w:val="005B69F7"/>
    <w:rsid w:val="005B6CA4"/>
    <w:rsid w:val="005B6FCD"/>
    <w:rsid w:val="005B7260"/>
    <w:rsid w:val="005C033D"/>
    <w:rsid w:val="005C0BB3"/>
    <w:rsid w:val="005C0CD4"/>
    <w:rsid w:val="005C1C02"/>
    <w:rsid w:val="005C2306"/>
    <w:rsid w:val="005C2662"/>
    <w:rsid w:val="005C386B"/>
    <w:rsid w:val="005C4DC9"/>
    <w:rsid w:val="005C53E4"/>
    <w:rsid w:val="005D10CA"/>
    <w:rsid w:val="005D1992"/>
    <w:rsid w:val="005D20BE"/>
    <w:rsid w:val="005D2A91"/>
    <w:rsid w:val="005D2AAB"/>
    <w:rsid w:val="005D2F21"/>
    <w:rsid w:val="005D372B"/>
    <w:rsid w:val="005D3B75"/>
    <w:rsid w:val="005D4947"/>
    <w:rsid w:val="005D4A77"/>
    <w:rsid w:val="005D4D83"/>
    <w:rsid w:val="005D50AB"/>
    <w:rsid w:val="005D525D"/>
    <w:rsid w:val="005D55EA"/>
    <w:rsid w:val="005D5EF6"/>
    <w:rsid w:val="005D5F0C"/>
    <w:rsid w:val="005D6106"/>
    <w:rsid w:val="005D63B8"/>
    <w:rsid w:val="005D6812"/>
    <w:rsid w:val="005D69A3"/>
    <w:rsid w:val="005D739E"/>
    <w:rsid w:val="005D7B9D"/>
    <w:rsid w:val="005E0B79"/>
    <w:rsid w:val="005E1AD3"/>
    <w:rsid w:val="005E2588"/>
    <w:rsid w:val="005E3130"/>
    <w:rsid w:val="005E3276"/>
    <w:rsid w:val="005E3CFE"/>
    <w:rsid w:val="005E4483"/>
    <w:rsid w:val="005E48B6"/>
    <w:rsid w:val="005E4FEA"/>
    <w:rsid w:val="005E56BB"/>
    <w:rsid w:val="005E5A19"/>
    <w:rsid w:val="005E5DB2"/>
    <w:rsid w:val="005E608D"/>
    <w:rsid w:val="005E6171"/>
    <w:rsid w:val="005E633B"/>
    <w:rsid w:val="005E64A3"/>
    <w:rsid w:val="005E66FC"/>
    <w:rsid w:val="005E69AA"/>
    <w:rsid w:val="005F042E"/>
    <w:rsid w:val="005F05F2"/>
    <w:rsid w:val="005F09A8"/>
    <w:rsid w:val="005F208F"/>
    <w:rsid w:val="005F272A"/>
    <w:rsid w:val="005F2966"/>
    <w:rsid w:val="005F3960"/>
    <w:rsid w:val="005F454F"/>
    <w:rsid w:val="005F5B93"/>
    <w:rsid w:val="005F62D5"/>
    <w:rsid w:val="006001C0"/>
    <w:rsid w:val="00600335"/>
    <w:rsid w:val="00600829"/>
    <w:rsid w:val="00600A44"/>
    <w:rsid w:val="00600C04"/>
    <w:rsid w:val="00600CE3"/>
    <w:rsid w:val="00600CE6"/>
    <w:rsid w:val="00600D55"/>
    <w:rsid w:val="00601236"/>
    <w:rsid w:val="006016D4"/>
    <w:rsid w:val="0060213E"/>
    <w:rsid w:val="006029E7"/>
    <w:rsid w:val="006031A9"/>
    <w:rsid w:val="00603687"/>
    <w:rsid w:val="0060419E"/>
    <w:rsid w:val="00604779"/>
    <w:rsid w:val="00604AF3"/>
    <w:rsid w:val="0060527D"/>
    <w:rsid w:val="00605DEB"/>
    <w:rsid w:val="006067BA"/>
    <w:rsid w:val="00606800"/>
    <w:rsid w:val="00607027"/>
    <w:rsid w:val="00610203"/>
    <w:rsid w:val="00610641"/>
    <w:rsid w:val="00610746"/>
    <w:rsid w:val="00610B40"/>
    <w:rsid w:val="00610D91"/>
    <w:rsid w:val="0061108E"/>
    <w:rsid w:val="00611C6C"/>
    <w:rsid w:val="00611D23"/>
    <w:rsid w:val="00612CCD"/>
    <w:rsid w:val="00612E6F"/>
    <w:rsid w:val="0061304C"/>
    <w:rsid w:val="006131F7"/>
    <w:rsid w:val="00613BAD"/>
    <w:rsid w:val="0061413E"/>
    <w:rsid w:val="006156AF"/>
    <w:rsid w:val="00615A3A"/>
    <w:rsid w:val="0061761D"/>
    <w:rsid w:val="00617AD7"/>
    <w:rsid w:val="00620018"/>
    <w:rsid w:val="00620137"/>
    <w:rsid w:val="00620367"/>
    <w:rsid w:val="00620B1E"/>
    <w:rsid w:val="00620B2E"/>
    <w:rsid w:val="006213BE"/>
    <w:rsid w:val="0062233D"/>
    <w:rsid w:val="0062290E"/>
    <w:rsid w:val="00623924"/>
    <w:rsid w:val="006240A2"/>
    <w:rsid w:val="0062440B"/>
    <w:rsid w:val="006252E7"/>
    <w:rsid w:val="00626667"/>
    <w:rsid w:val="006269FB"/>
    <w:rsid w:val="00626F01"/>
    <w:rsid w:val="006270A7"/>
    <w:rsid w:val="006278A0"/>
    <w:rsid w:val="00627CAA"/>
    <w:rsid w:val="0063071A"/>
    <w:rsid w:val="006326D5"/>
    <w:rsid w:val="00632E26"/>
    <w:rsid w:val="00632F5D"/>
    <w:rsid w:val="00633967"/>
    <w:rsid w:val="0063438C"/>
    <w:rsid w:val="00634CBF"/>
    <w:rsid w:val="00634DE4"/>
    <w:rsid w:val="006353B0"/>
    <w:rsid w:val="00635AF3"/>
    <w:rsid w:val="00636010"/>
    <w:rsid w:val="006373C2"/>
    <w:rsid w:val="0063748D"/>
    <w:rsid w:val="00637688"/>
    <w:rsid w:val="00637BF7"/>
    <w:rsid w:val="00637EEE"/>
    <w:rsid w:val="00637F93"/>
    <w:rsid w:val="00640A40"/>
    <w:rsid w:val="006412A8"/>
    <w:rsid w:val="00642FC6"/>
    <w:rsid w:val="006438A2"/>
    <w:rsid w:val="00644695"/>
    <w:rsid w:val="00644E20"/>
    <w:rsid w:val="00644E67"/>
    <w:rsid w:val="006453AC"/>
    <w:rsid w:val="00645506"/>
    <w:rsid w:val="0064641A"/>
    <w:rsid w:val="006465D4"/>
    <w:rsid w:val="00646FC4"/>
    <w:rsid w:val="00647ADA"/>
    <w:rsid w:val="00647B61"/>
    <w:rsid w:val="006505BD"/>
    <w:rsid w:val="00650C4D"/>
    <w:rsid w:val="00651800"/>
    <w:rsid w:val="00652391"/>
    <w:rsid w:val="00652FCB"/>
    <w:rsid w:val="006532A3"/>
    <w:rsid w:val="00653A5A"/>
    <w:rsid w:val="0065492B"/>
    <w:rsid w:val="006551D2"/>
    <w:rsid w:val="0065742C"/>
    <w:rsid w:val="00657E16"/>
    <w:rsid w:val="006609A9"/>
    <w:rsid w:val="00660DAA"/>
    <w:rsid w:val="00660E7B"/>
    <w:rsid w:val="00661E3D"/>
    <w:rsid w:val="00662125"/>
    <w:rsid w:val="00662270"/>
    <w:rsid w:val="0066423C"/>
    <w:rsid w:val="006642A1"/>
    <w:rsid w:val="00665A95"/>
    <w:rsid w:val="00666B63"/>
    <w:rsid w:val="006671C2"/>
    <w:rsid w:val="00670363"/>
    <w:rsid w:val="00670956"/>
    <w:rsid w:val="00671973"/>
    <w:rsid w:val="00671A5D"/>
    <w:rsid w:val="0067325D"/>
    <w:rsid w:val="00673AEB"/>
    <w:rsid w:val="0067437F"/>
    <w:rsid w:val="0067446F"/>
    <w:rsid w:val="006745CE"/>
    <w:rsid w:val="006750D2"/>
    <w:rsid w:val="00676036"/>
    <w:rsid w:val="00676BFB"/>
    <w:rsid w:val="00676F5A"/>
    <w:rsid w:val="006770AB"/>
    <w:rsid w:val="0068056F"/>
    <w:rsid w:val="006811A4"/>
    <w:rsid w:val="00681983"/>
    <w:rsid w:val="006821DB"/>
    <w:rsid w:val="00683F3F"/>
    <w:rsid w:val="00684147"/>
    <w:rsid w:val="00685E58"/>
    <w:rsid w:val="006871B8"/>
    <w:rsid w:val="00687E4D"/>
    <w:rsid w:val="00690718"/>
    <w:rsid w:val="00690741"/>
    <w:rsid w:val="00690D74"/>
    <w:rsid w:val="00691524"/>
    <w:rsid w:val="006918C2"/>
    <w:rsid w:val="00692775"/>
    <w:rsid w:val="00692B52"/>
    <w:rsid w:val="00693384"/>
    <w:rsid w:val="00693AE2"/>
    <w:rsid w:val="00693F6A"/>
    <w:rsid w:val="00694129"/>
    <w:rsid w:val="00694924"/>
    <w:rsid w:val="00694A2B"/>
    <w:rsid w:val="00694B15"/>
    <w:rsid w:val="00694C38"/>
    <w:rsid w:val="006953C3"/>
    <w:rsid w:val="0069548E"/>
    <w:rsid w:val="00696FEB"/>
    <w:rsid w:val="00697632"/>
    <w:rsid w:val="00697C81"/>
    <w:rsid w:val="006A00E3"/>
    <w:rsid w:val="006A067B"/>
    <w:rsid w:val="006A07DF"/>
    <w:rsid w:val="006A1076"/>
    <w:rsid w:val="006A1976"/>
    <w:rsid w:val="006A2901"/>
    <w:rsid w:val="006A30BF"/>
    <w:rsid w:val="006A4889"/>
    <w:rsid w:val="006A48D1"/>
    <w:rsid w:val="006A4A20"/>
    <w:rsid w:val="006A533A"/>
    <w:rsid w:val="006B0CE0"/>
    <w:rsid w:val="006B13C9"/>
    <w:rsid w:val="006B1BFE"/>
    <w:rsid w:val="006B1ED6"/>
    <w:rsid w:val="006B2265"/>
    <w:rsid w:val="006B27FD"/>
    <w:rsid w:val="006B2846"/>
    <w:rsid w:val="006B3422"/>
    <w:rsid w:val="006B395D"/>
    <w:rsid w:val="006B50AB"/>
    <w:rsid w:val="006B7164"/>
    <w:rsid w:val="006B7301"/>
    <w:rsid w:val="006B75C1"/>
    <w:rsid w:val="006B79C7"/>
    <w:rsid w:val="006C0500"/>
    <w:rsid w:val="006C0625"/>
    <w:rsid w:val="006C082D"/>
    <w:rsid w:val="006C1030"/>
    <w:rsid w:val="006C148F"/>
    <w:rsid w:val="006C1671"/>
    <w:rsid w:val="006C1947"/>
    <w:rsid w:val="006C1BA8"/>
    <w:rsid w:val="006C1F3D"/>
    <w:rsid w:val="006C2591"/>
    <w:rsid w:val="006C37B9"/>
    <w:rsid w:val="006C3979"/>
    <w:rsid w:val="006C3A45"/>
    <w:rsid w:val="006C3AA5"/>
    <w:rsid w:val="006C3D0E"/>
    <w:rsid w:val="006C457B"/>
    <w:rsid w:val="006C4949"/>
    <w:rsid w:val="006C4FF7"/>
    <w:rsid w:val="006C5363"/>
    <w:rsid w:val="006C5ED1"/>
    <w:rsid w:val="006C61F2"/>
    <w:rsid w:val="006D0160"/>
    <w:rsid w:val="006D138A"/>
    <w:rsid w:val="006D1397"/>
    <w:rsid w:val="006D1648"/>
    <w:rsid w:val="006D2533"/>
    <w:rsid w:val="006D25A1"/>
    <w:rsid w:val="006D27C5"/>
    <w:rsid w:val="006D3436"/>
    <w:rsid w:val="006D3752"/>
    <w:rsid w:val="006D397E"/>
    <w:rsid w:val="006D39FF"/>
    <w:rsid w:val="006D3DEE"/>
    <w:rsid w:val="006D418B"/>
    <w:rsid w:val="006D588A"/>
    <w:rsid w:val="006D59F0"/>
    <w:rsid w:val="006D6517"/>
    <w:rsid w:val="006D680F"/>
    <w:rsid w:val="006D6A9B"/>
    <w:rsid w:val="006D7FD3"/>
    <w:rsid w:val="006E00DC"/>
    <w:rsid w:val="006E049A"/>
    <w:rsid w:val="006E0FC4"/>
    <w:rsid w:val="006E415D"/>
    <w:rsid w:val="006E41EC"/>
    <w:rsid w:val="006E4656"/>
    <w:rsid w:val="006E49E8"/>
    <w:rsid w:val="006E5A86"/>
    <w:rsid w:val="006E5AC8"/>
    <w:rsid w:val="006E74EA"/>
    <w:rsid w:val="006E7673"/>
    <w:rsid w:val="006F0765"/>
    <w:rsid w:val="006F0AE9"/>
    <w:rsid w:val="006F0C34"/>
    <w:rsid w:val="006F198F"/>
    <w:rsid w:val="006F1E6F"/>
    <w:rsid w:val="006F20EA"/>
    <w:rsid w:val="006F25FE"/>
    <w:rsid w:val="006F5D2E"/>
    <w:rsid w:val="006F6465"/>
    <w:rsid w:val="006F64FC"/>
    <w:rsid w:val="00700A0E"/>
    <w:rsid w:val="00700E46"/>
    <w:rsid w:val="00700EB5"/>
    <w:rsid w:val="00701C40"/>
    <w:rsid w:val="00702DF8"/>
    <w:rsid w:val="007036D6"/>
    <w:rsid w:val="0070383B"/>
    <w:rsid w:val="00703CF3"/>
    <w:rsid w:val="00704565"/>
    <w:rsid w:val="00704D35"/>
    <w:rsid w:val="00704EC3"/>
    <w:rsid w:val="007068B0"/>
    <w:rsid w:val="00706BEE"/>
    <w:rsid w:val="00706D3B"/>
    <w:rsid w:val="0070730C"/>
    <w:rsid w:val="00707A53"/>
    <w:rsid w:val="00707B60"/>
    <w:rsid w:val="00710A7D"/>
    <w:rsid w:val="007119BC"/>
    <w:rsid w:val="00711C33"/>
    <w:rsid w:val="0071204E"/>
    <w:rsid w:val="00712467"/>
    <w:rsid w:val="00712927"/>
    <w:rsid w:val="00712CCF"/>
    <w:rsid w:val="00712ED0"/>
    <w:rsid w:val="00713FE4"/>
    <w:rsid w:val="007140F3"/>
    <w:rsid w:val="0071453E"/>
    <w:rsid w:val="007145A2"/>
    <w:rsid w:val="00716BCD"/>
    <w:rsid w:val="00716F41"/>
    <w:rsid w:val="00716FCC"/>
    <w:rsid w:val="007173DB"/>
    <w:rsid w:val="00717A44"/>
    <w:rsid w:val="00720859"/>
    <w:rsid w:val="00720AE3"/>
    <w:rsid w:val="00720CB6"/>
    <w:rsid w:val="00721243"/>
    <w:rsid w:val="0072136C"/>
    <w:rsid w:val="007216C9"/>
    <w:rsid w:val="00724716"/>
    <w:rsid w:val="0072579E"/>
    <w:rsid w:val="00725B98"/>
    <w:rsid w:val="0072685B"/>
    <w:rsid w:val="007271B5"/>
    <w:rsid w:val="00727C9A"/>
    <w:rsid w:val="007305BE"/>
    <w:rsid w:val="007315ED"/>
    <w:rsid w:val="0073231E"/>
    <w:rsid w:val="007324DF"/>
    <w:rsid w:val="00732604"/>
    <w:rsid w:val="0073277E"/>
    <w:rsid w:val="0073328E"/>
    <w:rsid w:val="00734710"/>
    <w:rsid w:val="00735790"/>
    <w:rsid w:val="00735D58"/>
    <w:rsid w:val="007368A7"/>
    <w:rsid w:val="00736D61"/>
    <w:rsid w:val="00740D67"/>
    <w:rsid w:val="007413BC"/>
    <w:rsid w:val="00741784"/>
    <w:rsid w:val="007427D5"/>
    <w:rsid w:val="00743CCA"/>
    <w:rsid w:val="00743F2E"/>
    <w:rsid w:val="0074562C"/>
    <w:rsid w:val="007466A9"/>
    <w:rsid w:val="00746B8F"/>
    <w:rsid w:val="00746D9B"/>
    <w:rsid w:val="007506D2"/>
    <w:rsid w:val="00751221"/>
    <w:rsid w:val="0075142A"/>
    <w:rsid w:val="00751778"/>
    <w:rsid w:val="00752731"/>
    <w:rsid w:val="00752ACD"/>
    <w:rsid w:val="00752BB9"/>
    <w:rsid w:val="00753921"/>
    <w:rsid w:val="0075398B"/>
    <w:rsid w:val="00756734"/>
    <w:rsid w:val="00756748"/>
    <w:rsid w:val="00756A2A"/>
    <w:rsid w:val="00756FCD"/>
    <w:rsid w:val="007606D4"/>
    <w:rsid w:val="00760812"/>
    <w:rsid w:val="00760DBF"/>
    <w:rsid w:val="00760EF4"/>
    <w:rsid w:val="007619F9"/>
    <w:rsid w:val="007641C9"/>
    <w:rsid w:val="00764899"/>
    <w:rsid w:val="00764BD0"/>
    <w:rsid w:val="0076501F"/>
    <w:rsid w:val="0076573A"/>
    <w:rsid w:val="007663D2"/>
    <w:rsid w:val="00766552"/>
    <w:rsid w:val="0076689B"/>
    <w:rsid w:val="00767107"/>
    <w:rsid w:val="00767675"/>
    <w:rsid w:val="00770301"/>
    <w:rsid w:val="0077095E"/>
    <w:rsid w:val="00770D10"/>
    <w:rsid w:val="00771A33"/>
    <w:rsid w:val="00771F54"/>
    <w:rsid w:val="0077247C"/>
    <w:rsid w:val="00772615"/>
    <w:rsid w:val="0077326F"/>
    <w:rsid w:val="0077347B"/>
    <w:rsid w:val="007745B3"/>
    <w:rsid w:val="007762B8"/>
    <w:rsid w:val="00776449"/>
    <w:rsid w:val="00776E3E"/>
    <w:rsid w:val="007800E7"/>
    <w:rsid w:val="00780E82"/>
    <w:rsid w:val="00781381"/>
    <w:rsid w:val="007813CA"/>
    <w:rsid w:val="007816BE"/>
    <w:rsid w:val="0078183D"/>
    <w:rsid w:val="00782C16"/>
    <w:rsid w:val="00783D97"/>
    <w:rsid w:val="007841DB"/>
    <w:rsid w:val="00785DA0"/>
    <w:rsid w:val="00785EB3"/>
    <w:rsid w:val="00786012"/>
    <w:rsid w:val="007860E6"/>
    <w:rsid w:val="00786229"/>
    <w:rsid w:val="007864E9"/>
    <w:rsid w:val="00786960"/>
    <w:rsid w:val="00786DF7"/>
    <w:rsid w:val="007873AE"/>
    <w:rsid w:val="00787790"/>
    <w:rsid w:val="00787BCF"/>
    <w:rsid w:val="00790601"/>
    <w:rsid w:val="007907EE"/>
    <w:rsid w:val="00790897"/>
    <w:rsid w:val="007911BE"/>
    <w:rsid w:val="0079139B"/>
    <w:rsid w:val="0079171B"/>
    <w:rsid w:val="00791F67"/>
    <w:rsid w:val="007927D6"/>
    <w:rsid w:val="00793F3F"/>
    <w:rsid w:val="0079547E"/>
    <w:rsid w:val="00795ADD"/>
    <w:rsid w:val="0079629C"/>
    <w:rsid w:val="007962C0"/>
    <w:rsid w:val="007963A9"/>
    <w:rsid w:val="00796D70"/>
    <w:rsid w:val="007A05EF"/>
    <w:rsid w:val="007A09C5"/>
    <w:rsid w:val="007A0BBC"/>
    <w:rsid w:val="007A0E79"/>
    <w:rsid w:val="007A123D"/>
    <w:rsid w:val="007A13FE"/>
    <w:rsid w:val="007A1B8D"/>
    <w:rsid w:val="007A3BCF"/>
    <w:rsid w:val="007A4213"/>
    <w:rsid w:val="007A47A7"/>
    <w:rsid w:val="007A489B"/>
    <w:rsid w:val="007A50BF"/>
    <w:rsid w:val="007A5235"/>
    <w:rsid w:val="007A58BC"/>
    <w:rsid w:val="007A5ED4"/>
    <w:rsid w:val="007A5ED6"/>
    <w:rsid w:val="007A5F64"/>
    <w:rsid w:val="007A68B8"/>
    <w:rsid w:val="007A7B43"/>
    <w:rsid w:val="007B0093"/>
    <w:rsid w:val="007B143A"/>
    <w:rsid w:val="007B157C"/>
    <w:rsid w:val="007B16F2"/>
    <w:rsid w:val="007B1F29"/>
    <w:rsid w:val="007B2904"/>
    <w:rsid w:val="007B2DF8"/>
    <w:rsid w:val="007B370C"/>
    <w:rsid w:val="007B3FDC"/>
    <w:rsid w:val="007B4E33"/>
    <w:rsid w:val="007B4F0B"/>
    <w:rsid w:val="007B672D"/>
    <w:rsid w:val="007B7A05"/>
    <w:rsid w:val="007C076D"/>
    <w:rsid w:val="007C0850"/>
    <w:rsid w:val="007C09CC"/>
    <w:rsid w:val="007C0E71"/>
    <w:rsid w:val="007C1234"/>
    <w:rsid w:val="007C189A"/>
    <w:rsid w:val="007C1916"/>
    <w:rsid w:val="007C1E5D"/>
    <w:rsid w:val="007C213B"/>
    <w:rsid w:val="007C26E7"/>
    <w:rsid w:val="007C296F"/>
    <w:rsid w:val="007C29A5"/>
    <w:rsid w:val="007C29CA"/>
    <w:rsid w:val="007C2B5C"/>
    <w:rsid w:val="007C319C"/>
    <w:rsid w:val="007C33CD"/>
    <w:rsid w:val="007C4582"/>
    <w:rsid w:val="007C4D5F"/>
    <w:rsid w:val="007C5D28"/>
    <w:rsid w:val="007C65E2"/>
    <w:rsid w:val="007C687D"/>
    <w:rsid w:val="007C6EAF"/>
    <w:rsid w:val="007C7FDC"/>
    <w:rsid w:val="007D0703"/>
    <w:rsid w:val="007D1144"/>
    <w:rsid w:val="007D2267"/>
    <w:rsid w:val="007D2906"/>
    <w:rsid w:val="007D2BD4"/>
    <w:rsid w:val="007D37A1"/>
    <w:rsid w:val="007D4062"/>
    <w:rsid w:val="007D4824"/>
    <w:rsid w:val="007D4BA1"/>
    <w:rsid w:val="007D5312"/>
    <w:rsid w:val="007D5911"/>
    <w:rsid w:val="007D5CB5"/>
    <w:rsid w:val="007D65C0"/>
    <w:rsid w:val="007D6F43"/>
    <w:rsid w:val="007E0426"/>
    <w:rsid w:val="007E061A"/>
    <w:rsid w:val="007E0BD4"/>
    <w:rsid w:val="007E0C8A"/>
    <w:rsid w:val="007E0E2D"/>
    <w:rsid w:val="007E1B53"/>
    <w:rsid w:val="007E1EBB"/>
    <w:rsid w:val="007E2144"/>
    <w:rsid w:val="007E29B4"/>
    <w:rsid w:val="007E2ADB"/>
    <w:rsid w:val="007E3891"/>
    <w:rsid w:val="007E38DD"/>
    <w:rsid w:val="007E4826"/>
    <w:rsid w:val="007E4C27"/>
    <w:rsid w:val="007E4C99"/>
    <w:rsid w:val="007E4EE0"/>
    <w:rsid w:val="007E4F14"/>
    <w:rsid w:val="007E505B"/>
    <w:rsid w:val="007E653F"/>
    <w:rsid w:val="007E6721"/>
    <w:rsid w:val="007E707C"/>
    <w:rsid w:val="007E715F"/>
    <w:rsid w:val="007E79E7"/>
    <w:rsid w:val="007E7FDB"/>
    <w:rsid w:val="007F026A"/>
    <w:rsid w:val="007F126C"/>
    <w:rsid w:val="007F12A8"/>
    <w:rsid w:val="007F1340"/>
    <w:rsid w:val="007F1C55"/>
    <w:rsid w:val="007F2A9F"/>
    <w:rsid w:val="007F3E2B"/>
    <w:rsid w:val="007F4763"/>
    <w:rsid w:val="007F5A38"/>
    <w:rsid w:val="007F5CF1"/>
    <w:rsid w:val="007F6098"/>
    <w:rsid w:val="007F6444"/>
    <w:rsid w:val="007F7BB8"/>
    <w:rsid w:val="00800297"/>
    <w:rsid w:val="008004C3"/>
    <w:rsid w:val="00802874"/>
    <w:rsid w:val="00802925"/>
    <w:rsid w:val="008029D3"/>
    <w:rsid w:val="008036CC"/>
    <w:rsid w:val="008036D0"/>
    <w:rsid w:val="00803889"/>
    <w:rsid w:val="00803E9E"/>
    <w:rsid w:val="00804687"/>
    <w:rsid w:val="008052E4"/>
    <w:rsid w:val="00805C57"/>
    <w:rsid w:val="00805E18"/>
    <w:rsid w:val="00806380"/>
    <w:rsid w:val="00807472"/>
    <w:rsid w:val="00807578"/>
    <w:rsid w:val="008078A3"/>
    <w:rsid w:val="00810618"/>
    <w:rsid w:val="00810858"/>
    <w:rsid w:val="008109DD"/>
    <w:rsid w:val="00811B41"/>
    <w:rsid w:val="00811D6F"/>
    <w:rsid w:val="00813C32"/>
    <w:rsid w:val="0081413D"/>
    <w:rsid w:val="008141A3"/>
    <w:rsid w:val="008156E2"/>
    <w:rsid w:val="0081595C"/>
    <w:rsid w:val="008162FD"/>
    <w:rsid w:val="008168F5"/>
    <w:rsid w:val="00816AA6"/>
    <w:rsid w:val="00816B97"/>
    <w:rsid w:val="00816CB8"/>
    <w:rsid w:val="00816E7F"/>
    <w:rsid w:val="00817611"/>
    <w:rsid w:val="0082021E"/>
    <w:rsid w:val="00821728"/>
    <w:rsid w:val="00821E12"/>
    <w:rsid w:val="00821F74"/>
    <w:rsid w:val="00822622"/>
    <w:rsid w:val="00822C56"/>
    <w:rsid w:val="00822DB5"/>
    <w:rsid w:val="0082392B"/>
    <w:rsid w:val="008245D6"/>
    <w:rsid w:val="0082519F"/>
    <w:rsid w:val="008256E0"/>
    <w:rsid w:val="00826264"/>
    <w:rsid w:val="00827C68"/>
    <w:rsid w:val="00827C90"/>
    <w:rsid w:val="008315C5"/>
    <w:rsid w:val="00831D61"/>
    <w:rsid w:val="008321AB"/>
    <w:rsid w:val="00832787"/>
    <w:rsid w:val="00832F9C"/>
    <w:rsid w:val="00833B72"/>
    <w:rsid w:val="00833C71"/>
    <w:rsid w:val="0083436F"/>
    <w:rsid w:val="00834461"/>
    <w:rsid w:val="00834BC6"/>
    <w:rsid w:val="00834CCB"/>
    <w:rsid w:val="008355D1"/>
    <w:rsid w:val="00835A35"/>
    <w:rsid w:val="00835BD1"/>
    <w:rsid w:val="00835DF5"/>
    <w:rsid w:val="00836637"/>
    <w:rsid w:val="008372D9"/>
    <w:rsid w:val="00837622"/>
    <w:rsid w:val="0083768B"/>
    <w:rsid w:val="008379CB"/>
    <w:rsid w:val="00837B54"/>
    <w:rsid w:val="0084072B"/>
    <w:rsid w:val="00840CB5"/>
    <w:rsid w:val="00840E54"/>
    <w:rsid w:val="008415C7"/>
    <w:rsid w:val="00843362"/>
    <w:rsid w:val="00843403"/>
    <w:rsid w:val="0084356B"/>
    <w:rsid w:val="00844A76"/>
    <w:rsid w:val="00844E4B"/>
    <w:rsid w:val="008451F5"/>
    <w:rsid w:val="00846C65"/>
    <w:rsid w:val="00851788"/>
    <w:rsid w:val="00852096"/>
    <w:rsid w:val="0085222B"/>
    <w:rsid w:val="008531A0"/>
    <w:rsid w:val="0085391C"/>
    <w:rsid w:val="008549D6"/>
    <w:rsid w:val="00855A9E"/>
    <w:rsid w:val="00856784"/>
    <w:rsid w:val="008569F4"/>
    <w:rsid w:val="008572AC"/>
    <w:rsid w:val="00857BE3"/>
    <w:rsid w:val="008602A9"/>
    <w:rsid w:val="00860803"/>
    <w:rsid w:val="008611A7"/>
    <w:rsid w:val="00861FA6"/>
    <w:rsid w:val="008625DD"/>
    <w:rsid w:val="0086276F"/>
    <w:rsid w:val="00862A42"/>
    <w:rsid w:val="0086336B"/>
    <w:rsid w:val="00863C1F"/>
    <w:rsid w:val="008643D1"/>
    <w:rsid w:val="00864B15"/>
    <w:rsid w:val="0086574F"/>
    <w:rsid w:val="00865A9B"/>
    <w:rsid w:val="00866083"/>
    <w:rsid w:val="008669AA"/>
    <w:rsid w:val="00866B64"/>
    <w:rsid w:val="008675CF"/>
    <w:rsid w:val="008677D8"/>
    <w:rsid w:val="00870495"/>
    <w:rsid w:val="008705E7"/>
    <w:rsid w:val="00870817"/>
    <w:rsid w:val="008708A2"/>
    <w:rsid w:val="00870A9E"/>
    <w:rsid w:val="00870ECA"/>
    <w:rsid w:val="00872596"/>
    <w:rsid w:val="00875681"/>
    <w:rsid w:val="00876468"/>
    <w:rsid w:val="00877240"/>
    <w:rsid w:val="00877E9C"/>
    <w:rsid w:val="008801F7"/>
    <w:rsid w:val="0088064F"/>
    <w:rsid w:val="008809E8"/>
    <w:rsid w:val="00881346"/>
    <w:rsid w:val="00882833"/>
    <w:rsid w:val="00882B6E"/>
    <w:rsid w:val="00882E4A"/>
    <w:rsid w:val="0088358A"/>
    <w:rsid w:val="00883619"/>
    <w:rsid w:val="00883E54"/>
    <w:rsid w:val="0088439E"/>
    <w:rsid w:val="00884E53"/>
    <w:rsid w:val="00885340"/>
    <w:rsid w:val="008856F3"/>
    <w:rsid w:val="008859F5"/>
    <w:rsid w:val="0088665B"/>
    <w:rsid w:val="00887F04"/>
    <w:rsid w:val="00890C7C"/>
    <w:rsid w:val="008911E2"/>
    <w:rsid w:val="00891DA6"/>
    <w:rsid w:val="00892519"/>
    <w:rsid w:val="0089270B"/>
    <w:rsid w:val="0089296A"/>
    <w:rsid w:val="00893E3E"/>
    <w:rsid w:val="00894007"/>
    <w:rsid w:val="00894021"/>
    <w:rsid w:val="008948CD"/>
    <w:rsid w:val="0089565C"/>
    <w:rsid w:val="00895B42"/>
    <w:rsid w:val="00895FDE"/>
    <w:rsid w:val="0089603B"/>
    <w:rsid w:val="008975DA"/>
    <w:rsid w:val="008A0C12"/>
    <w:rsid w:val="008A0D2D"/>
    <w:rsid w:val="008A1696"/>
    <w:rsid w:val="008A1D10"/>
    <w:rsid w:val="008A1DAC"/>
    <w:rsid w:val="008A1DEE"/>
    <w:rsid w:val="008A1ECC"/>
    <w:rsid w:val="008A1F25"/>
    <w:rsid w:val="008A1F96"/>
    <w:rsid w:val="008A247B"/>
    <w:rsid w:val="008A257F"/>
    <w:rsid w:val="008A2892"/>
    <w:rsid w:val="008A40E0"/>
    <w:rsid w:val="008A44B7"/>
    <w:rsid w:val="008A454C"/>
    <w:rsid w:val="008A5C5D"/>
    <w:rsid w:val="008A603D"/>
    <w:rsid w:val="008A640A"/>
    <w:rsid w:val="008A6CEA"/>
    <w:rsid w:val="008A7D86"/>
    <w:rsid w:val="008B02E9"/>
    <w:rsid w:val="008B1AE0"/>
    <w:rsid w:val="008B28B9"/>
    <w:rsid w:val="008B2B91"/>
    <w:rsid w:val="008B385F"/>
    <w:rsid w:val="008B55FC"/>
    <w:rsid w:val="008B571B"/>
    <w:rsid w:val="008B62FA"/>
    <w:rsid w:val="008B682D"/>
    <w:rsid w:val="008B7A15"/>
    <w:rsid w:val="008B7C68"/>
    <w:rsid w:val="008B7D09"/>
    <w:rsid w:val="008C065D"/>
    <w:rsid w:val="008C1E20"/>
    <w:rsid w:val="008C29D4"/>
    <w:rsid w:val="008C34B1"/>
    <w:rsid w:val="008C3974"/>
    <w:rsid w:val="008C3C2B"/>
    <w:rsid w:val="008C53A5"/>
    <w:rsid w:val="008C552C"/>
    <w:rsid w:val="008C7ED4"/>
    <w:rsid w:val="008D15EC"/>
    <w:rsid w:val="008D1A55"/>
    <w:rsid w:val="008D1FE1"/>
    <w:rsid w:val="008D3B37"/>
    <w:rsid w:val="008D3C05"/>
    <w:rsid w:val="008D56F0"/>
    <w:rsid w:val="008D6681"/>
    <w:rsid w:val="008D6837"/>
    <w:rsid w:val="008D6838"/>
    <w:rsid w:val="008D6E3D"/>
    <w:rsid w:val="008E0B87"/>
    <w:rsid w:val="008E0EC3"/>
    <w:rsid w:val="008E1556"/>
    <w:rsid w:val="008E1A05"/>
    <w:rsid w:val="008E21E3"/>
    <w:rsid w:val="008E250C"/>
    <w:rsid w:val="008E3E41"/>
    <w:rsid w:val="008E3FC1"/>
    <w:rsid w:val="008E40EB"/>
    <w:rsid w:val="008E4D60"/>
    <w:rsid w:val="008E531A"/>
    <w:rsid w:val="008E53DD"/>
    <w:rsid w:val="008E6512"/>
    <w:rsid w:val="008E761C"/>
    <w:rsid w:val="008F0136"/>
    <w:rsid w:val="008F0484"/>
    <w:rsid w:val="008F07FF"/>
    <w:rsid w:val="008F0869"/>
    <w:rsid w:val="008F1466"/>
    <w:rsid w:val="008F14BF"/>
    <w:rsid w:val="008F1B8C"/>
    <w:rsid w:val="008F25D0"/>
    <w:rsid w:val="008F33DD"/>
    <w:rsid w:val="008F3418"/>
    <w:rsid w:val="008F34BB"/>
    <w:rsid w:val="008F3F6E"/>
    <w:rsid w:val="008F427E"/>
    <w:rsid w:val="008F45BF"/>
    <w:rsid w:val="008F51FA"/>
    <w:rsid w:val="008F56C7"/>
    <w:rsid w:val="008F5A28"/>
    <w:rsid w:val="008F5B6F"/>
    <w:rsid w:val="008F5CA4"/>
    <w:rsid w:val="008F7A52"/>
    <w:rsid w:val="00900242"/>
    <w:rsid w:val="0090058C"/>
    <w:rsid w:val="009005DF"/>
    <w:rsid w:val="00900BDB"/>
    <w:rsid w:val="00900D3A"/>
    <w:rsid w:val="00900EC2"/>
    <w:rsid w:val="00901B67"/>
    <w:rsid w:val="0090246D"/>
    <w:rsid w:val="009027E1"/>
    <w:rsid w:val="00903AD9"/>
    <w:rsid w:val="00903FB2"/>
    <w:rsid w:val="00904C28"/>
    <w:rsid w:val="00905299"/>
    <w:rsid w:val="00906315"/>
    <w:rsid w:val="00906A32"/>
    <w:rsid w:val="00906D07"/>
    <w:rsid w:val="00907957"/>
    <w:rsid w:val="00907C44"/>
    <w:rsid w:val="00907D39"/>
    <w:rsid w:val="00907F38"/>
    <w:rsid w:val="00910665"/>
    <w:rsid w:val="00910BE7"/>
    <w:rsid w:val="0091163F"/>
    <w:rsid w:val="00911F03"/>
    <w:rsid w:val="009124FA"/>
    <w:rsid w:val="009129A4"/>
    <w:rsid w:val="00912CE8"/>
    <w:rsid w:val="00912EFA"/>
    <w:rsid w:val="00912F99"/>
    <w:rsid w:val="009134E6"/>
    <w:rsid w:val="00913989"/>
    <w:rsid w:val="00913FE7"/>
    <w:rsid w:val="00914E8F"/>
    <w:rsid w:val="00915448"/>
    <w:rsid w:val="009154DB"/>
    <w:rsid w:val="00915583"/>
    <w:rsid w:val="00915A5A"/>
    <w:rsid w:val="00915F5C"/>
    <w:rsid w:val="009165A2"/>
    <w:rsid w:val="00916B4F"/>
    <w:rsid w:val="00916F1A"/>
    <w:rsid w:val="00917786"/>
    <w:rsid w:val="00917AA0"/>
    <w:rsid w:val="00920401"/>
    <w:rsid w:val="00920590"/>
    <w:rsid w:val="00922757"/>
    <w:rsid w:val="009228F9"/>
    <w:rsid w:val="0092330F"/>
    <w:rsid w:val="00923B9A"/>
    <w:rsid w:val="00924021"/>
    <w:rsid w:val="00925470"/>
    <w:rsid w:val="00925B66"/>
    <w:rsid w:val="00925E05"/>
    <w:rsid w:val="00925FED"/>
    <w:rsid w:val="00925FF3"/>
    <w:rsid w:val="009263B3"/>
    <w:rsid w:val="00926B9E"/>
    <w:rsid w:val="00930472"/>
    <w:rsid w:val="009308E4"/>
    <w:rsid w:val="00931630"/>
    <w:rsid w:val="00932B62"/>
    <w:rsid w:val="00932C1D"/>
    <w:rsid w:val="00932F10"/>
    <w:rsid w:val="009341A8"/>
    <w:rsid w:val="009350A3"/>
    <w:rsid w:val="00936C97"/>
    <w:rsid w:val="00936DBD"/>
    <w:rsid w:val="00937455"/>
    <w:rsid w:val="00937B0E"/>
    <w:rsid w:val="00940ED8"/>
    <w:rsid w:val="00941C5E"/>
    <w:rsid w:val="00941DC3"/>
    <w:rsid w:val="0094200F"/>
    <w:rsid w:val="00942310"/>
    <w:rsid w:val="00942813"/>
    <w:rsid w:val="00943F3C"/>
    <w:rsid w:val="009468FB"/>
    <w:rsid w:val="00946AD8"/>
    <w:rsid w:val="00946DFF"/>
    <w:rsid w:val="009477BC"/>
    <w:rsid w:val="00950453"/>
    <w:rsid w:val="00950976"/>
    <w:rsid w:val="00950D52"/>
    <w:rsid w:val="0095153E"/>
    <w:rsid w:val="00951B5C"/>
    <w:rsid w:val="00951F21"/>
    <w:rsid w:val="00952967"/>
    <w:rsid w:val="009537FD"/>
    <w:rsid w:val="00953838"/>
    <w:rsid w:val="00953F55"/>
    <w:rsid w:val="00954A75"/>
    <w:rsid w:val="00954F43"/>
    <w:rsid w:val="009556CB"/>
    <w:rsid w:val="00955D87"/>
    <w:rsid w:val="009560C7"/>
    <w:rsid w:val="00957553"/>
    <w:rsid w:val="009602A5"/>
    <w:rsid w:val="00960F2B"/>
    <w:rsid w:val="00961481"/>
    <w:rsid w:val="009621B1"/>
    <w:rsid w:val="00962754"/>
    <w:rsid w:val="00962A28"/>
    <w:rsid w:val="00962B8A"/>
    <w:rsid w:val="00962D0F"/>
    <w:rsid w:val="00962D63"/>
    <w:rsid w:val="00963F22"/>
    <w:rsid w:val="00965275"/>
    <w:rsid w:val="009654BE"/>
    <w:rsid w:val="00965592"/>
    <w:rsid w:val="00965C43"/>
    <w:rsid w:val="00965F97"/>
    <w:rsid w:val="009664CE"/>
    <w:rsid w:val="00966826"/>
    <w:rsid w:val="0096687C"/>
    <w:rsid w:val="00966E35"/>
    <w:rsid w:val="00966E78"/>
    <w:rsid w:val="00970396"/>
    <w:rsid w:val="009704CD"/>
    <w:rsid w:val="00970553"/>
    <w:rsid w:val="00970C34"/>
    <w:rsid w:val="009725FE"/>
    <w:rsid w:val="00972DF8"/>
    <w:rsid w:val="0097321F"/>
    <w:rsid w:val="00973DC4"/>
    <w:rsid w:val="00974064"/>
    <w:rsid w:val="00974324"/>
    <w:rsid w:val="0097433E"/>
    <w:rsid w:val="00974383"/>
    <w:rsid w:val="00974750"/>
    <w:rsid w:val="00974821"/>
    <w:rsid w:val="00974BAA"/>
    <w:rsid w:val="00975A49"/>
    <w:rsid w:val="009762B4"/>
    <w:rsid w:val="009762B9"/>
    <w:rsid w:val="00976330"/>
    <w:rsid w:val="00976770"/>
    <w:rsid w:val="009775FE"/>
    <w:rsid w:val="0097782A"/>
    <w:rsid w:val="00977B17"/>
    <w:rsid w:val="009802B6"/>
    <w:rsid w:val="00980594"/>
    <w:rsid w:val="00980880"/>
    <w:rsid w:val="00980C45"/>
    <w:rsid w:val="00980FE2"/>
    <w:rsid w:val="00981643"/>
    <w:rsid w:val="00981861"/>
    <w:rsid w:val="00983652"/>
    <w:rsid w:val="00983AAF"/>
    <w:rsid w:val="00984F37"/>
    <w:rsid w:val="00987502"/>
    <w:rsid w:val="0098760E"/>
    <w:rsid w:val="0099017B"/>
    <w:rsid w:val="00990499"/>
    <w:rsid w:val="00993467"/>
    <w:rsid w:val="00993553"/>
    <w:rsid w:val="00993E6A"/>
    <w:rsid w:val="00993FD1"/>
    <w:rsid w:val="009943C3"/>
    <w:rsid w:val="00994FDD"/>
    <w:rsid w:val="00995D9F"/>
    <w:rsid w:val="0099626E"/>
    <w:rsid w:val="009969CE"/>
    <w:rsid w:val="00996F5F"/>
    <w:rsid w:val="00996FED"/>
    <w:rsid w:val="009975A0"/>
    <w:rsid w:val="00997977"/>
    <w:rsid w:val="009A0710"/>
    <w:rsid w:val="009A0772"/>
    <w:rsid w:val="009A2597"/>
    <w:rsid w:val="009A2C91"/>
    <w:rsid w:val="009A38F9"/>
    <w:rsid w:val="009A3B5B"/>
    <w:rsid w:val="009A42E8"/>
    <w:rsid w:val="009A48DA"/>
    <w:rsid w:val="009A58CA"/>
    <w:rsid w:val="009A5C41"/>
    <w:rsid w:val="009A6050"/>
    <w:rsid w:val="009A60C9"/>
    <w:rsid w:val="009A6A3A"/>
    <w:rsid w:val="009A6EAA"/>
    <w:rsid w:val="009A7108"/>
    <w:rsid w:val="009A768A"/>
    <w:rsid w:val="009A7BB4"/>
    <w:rsid w:val="009A7D24"/>
    <w:rsid w:val="009A7DE5"/>
    <w:rsid w:val="009B0CEA"/>
    <w:rsid w:val="009B1061"/>
    <w:rsid w:val="009B13C7"/>
    <w:rsid w:val="009B14EC"/>
    <w:rsid w:val="009B2557"/>
    <w:rsid w:val="009B4522"/>
    <w:rsid w:val="009B4ACA"/>
    <w:rsid w:val="009B4B65"/>
    <w:rsid w:val="009B5544"/>
    <w:rsid w:val="009B55D0"/>
    <w:rsid w:val="009B594E"/>
    <w:rsid w:val="009B65BC"/>
    <w:rsid w:val="009B673C"/>
    <w:rsid w:val="009B7575"/>
    <w:rsid w:val="009B76F5"/>
    <w:rsid w:val="009C0565"/>
    <w:rsid w:val="009C08AA"/>
    <w:rsid w:val="009C0BB1"/>
    <w:rsid w:val="009C0D4E"/>
    <w:rsid w:val="009C2130"/>
    <w:rsid w:val="009C279B"/>
    <w:rsid w:val="009C2BBA"/>
    <w:rsid w:val="009C3191"/>
    <w:rsid w:val="009C342A"/>
    <w:rsid w:val="009C35E6"/>
    <w:rsid w:val="009C361A"/>
    <w:rsid w:val="009C3767"/>
    <w:rsid w:val="009C4F42"/>
    <w:rsid w:val="009C5247"/>
    <w:rsid w:val="009C5580"/>
    <w:rsid w:val="009C5FD0"/>
    <w:rsid w:val="009C645A"/>
    <w:rsid w:val="009C69FA"/>
    <w:rsid w:val="009C6C87"/>
    <w:rsid w:val="009C753F"/>
    <w:rsid w:val="009C7665"/>
    <w:rsid w:val="009D20BF"/>
    <w:rsid w:val="009D2CA5"/>
    <w:rsid w:val="009D2DBE"/>
    <w:rsid w:val="009D4E0A"/>
    <w:rsid w:val="009D5DE4"/>
    <w:rsid w:val="009D64C9"/>
    <w:rsid w:val="009D6B1D"/>
    <w:rsid w:val="009D7C7D"/>
    <w:rsid w:val="009E0272"/>
    <w:rsid w:val="009E0761"/>
    <w:rsid w:val="009E2600"/>
    <w:rsid w:val="009E3D2E"/>
    <w:rsid w:val="009E490C"/>
    <w:rsid w:val="009E4DF6"/>
    <w:rsid w:val="009E4EF7"/>
    <w:rsid w:val="009E550E"/>
    <w:rsid w:val="009E5CED"/>
    <w:rsid w:val="009E5D9F"/>
    <w:rsid w:val="009E5DB2"/>
    <w:rsid w:val="009E61DC"/>
    <w:rsid w:val="009E6279"/>
    <w:rsid w:val="009E6E62"/>
    <w:rsid w:val="009E7B8D"/>
    <w:rsid w:val="009F05C1"/>
    <w:rsid w:val="009F0809"/>
    <w:rsid w:val="009F0D7D"/>
    <w:rsid w:val="009F1006"/>
    <w:rsid w:val="009F233A"/>
    <w:rsid w:val="009F26B2"/>
    <w:rsid w:val="009F3876"/>
    <w:rsid w:val="009F3CC0"/>
    <w:rsid w:val="009F67D9"/>
    <w:rsid w:val="009F6BD1"/>
    <w:rsid w:val="009F70BB"/>
    <w:rsid w:val="009F7198"/>
    <w:rsid w:val="00A00493"/>
    <w:rsid w:val="00A01369"/>
    <w:rsid w:val="00A01466"/>
    <w:rsid w:val="00A016C5"/>
    <w:rsid w:val="00A01BF9"/>
    <w:rsid w:val="00A01FC8"/>
    <w:rsid w:val="00A02113"/>
    <w:rsid w:val="00A0345E"/>
    <w:rsid w:val="00A035CC"/>
    <w:rsid w:val="00A05682"/>
    <w:rsid w:val="00A05D3D"/>
    <w:rsid w:val="00A0627F"/>
    <w:rsid w:val="00A07582"/>
    <w:rsid w:val="00A07773"/>
    <w:rsid w:val="00A07D43"/>
    <w:rsid w:val="00A07F30"/>
    <w:rsid w:val="00A10916"/>
    <w:rsid w:val="00A1093A"/>
    <w:rsid w:val="00A10A8E"/>
    <w:rsid w:val="00A11404"/>
    <w:rsid w:val="00A11CE9"/>
    <w:rsid w:val="00A12626"/>
    <w:rsid w:val="00A12A2D"/>
    <w:rsid w:val="00A12D33"/>
    <w:rsid w:val="00A13CEF"/>
    <w:rsid w:val="00A140AE"/>
    <w:rsid w:val="00A14489"/>
    <w:rsid w:val="00A144B9"/>
    <w:rsid w:val="00A14CDF"/>
    <w:rsid w:val="00A14EE4"/>
    <w:rsid w:val="00A154F8"/>
    <w:rsid w:val="00A15C0F"/>
    <w:rsid w:val="00A15DF8"/>
    <w:rsid w:val="00A161EA"/>
    <w:rsid w:val="00A161FD"/>
    <w:rsid w:val="00A1655D"/>
    <w:rsid w:val="00A17273"/>
    <w:rsid w:val="00A177FF"/>
    <w:rsid w:val="00A212B9"/>
    <w:rsid w:val="00A215BF"/>
    <w:rsid w:val="00A222AE"/>
    <w:rsid w:val="00A2276C"/>
    <w:rsid w:val="00A22C28"/>
    <w:rsid w:val="00A22C75"/>
    <w:rsid w:val="00A22CAC"/>
    <w:rsid w:val="00A230C7"/>
    <w:rsid w:val="00A23910"/>
    <w:rsid w:val="00A24203"/>
    <w:rsid w:val="00A243F1"/>
    <w:rsid w:val="00A25B90"/>
    <w:rsid w:val="00A26052"/>
    <w:rsid w:val="00A27C67"/>
    <w:rsid w:val="00A30116"/>
    <w:rsid w:val="00A3046F"/>
    <w:rsid w:val="00A308E8"/>
    <w:rsid w:val="00A32366"/>
    <w:rsid w:val="00A32B70"/>
    <w:rsid w:val="00A331D2"/>
    <w:rsid w:val="00A33733"/>
    <w:rsid w:val="00A338D5"/>
    <w:rsid w:val="00A3466A"/>
    <w:rsid w:val="00A34D0E"/>
    <w:rsid w:val="00A34F2D"/>
    <w:rsid w:val="00A3537A"/>
    <w:rsid w:val="00A35DC8"/>
    <w:rsid w:val="00A363AC"/>
    <w:rsid w:val="00A36468"/>
    <w:rsid w:val="00A3651B"/>
    <w:rsid w:val="00A366CF"/>
    <w:rsid w:val="00A36AD2"/>
    <w:rsid w:val="00A36EB6"/>
    <w:rsid w:val="00A36F16"/>
    <w:rsid w:val="00A3722B"/>
    <w:rsid w:val="00A3768E"/>
    <w:rsid w:val="00A3769D"/>
    <w:rsid w:val="00A3771F"/>
    <w:rsid w:val="00A37C49"/>
    <w:rsid w:val="00A37ED9"/>
    <w:rsid w:val="00A402B7"/>
    <w:rsid w:val="00A40F74"/>
    <w:rsid w:val="00A42144"/>
    <w:rsid w:val="00A42DFE"/>
    <w:rsid w:val="00A42F07"/>
    <w:rsid w:val="00A442F6"/>
    <w:rsid w:val="00A445A0"/>
    <w:rsid w:val="00A44D35"/>
    <w:rsid w:val="00A4517D"/>
    <w:rsid w:val="00A469B3"/>
    <w:rsid w:val="00A47261"/>
    <w:rsid w:val="00A4789E"/>
    <w:rsid w:val="00A505F1"/>
    <w:rsid w:val="00A51D69"/>
    <w:rsid w:val="00A51F30"/>
    <w:rsid w:val="00A530A0"/>
    <w:rsid w:val="00A54228"/>
    <w:rsid w:val="00A55A2D"/>
    <w:rsid w:val="00A55B44"/>
    <w:rsid w:val="00A56236"/>
    <w:rsid w:val="00A57527"/>
    <w:rsid w:val="00A57A84"/>
    <w:rsid w:val="00A60D6E"/>
    <w:rsid w:val="00A61792"/>
    <w:rsid w:val="00A64D52"/>
    <w:rsid w:val="00A667DB"/>
    <w:rsid w:val="00A676E5"/>
    <w:rsid w:val="00A6783A"/>
    <w:rsid w:val="00A701C9"/>
    <w:rsid w:val="00A70449"/>
    <w:rsid w:val="00A70949"/>
    <w:rsid w:val="00A73532"/>
    <w:rsid w:val="00A73864"/>
    <w:rsid w:val="00A740F5"/>
    <w:rsid w:val="00A741F2"/>
    <w:rsid w:val="00A74C2C"/>
    <w:rsid w:val="00A74D8D"/>
    <w:rsid w:val="00A75901"/>
    <w:rsid w:val="00A75D39"/>
    <w:rsid w:val="00A7623A"/>
    <w:rsid w:val="00A76D31"/>
    <w:rsid w:val="00A77BCA"/>
    <w:rsid w:val="00A80C7E"/>
    <w:rsid w:val="00A80EE9"/>
    <w:rsid w:val="00A81669"/>
    <w:rsid w:val="00A82315"/>
    <w:rsid w:val="00A82932"/>
    <w:rsid w:val="00A8314B"/>
    <w:rsid w:val="00A83284"/>
    <w:rsid w:val="00A8348D"/>
    <w:rsid w:val="00A8397D"/>
    <w:rsid w:val="00A84277"/>
    <w:rsid w:val="00A8458A"/>
    <w:rsid w:val="00A849D8"/>
    <w:rsid w:val="00A84B16"/>
    <w:rsid w:val="00A84CD7"/>
    <w:rsid w:val="00A84EA1"/>
    <w:rsid w:val="00A856F2"/>
    <w:rsid w:val="00A857D7"/>
    <w:rsid w:val="00A8613C"/>
    <w:rsid w:val="00A867E6"/>
    <w:rsid w:val="00A86B6D"/>
    <w:rsid w:val="00A86D2D"/>
    <w:rsid w:val="00A8723E"/>
    <w:rsid w:val="00A905C7"/>
    <w:rsid w:val="00A907E5"/>
    <w:rsid w:val="00A9156E"/>
    <w:rsid w:val="00A91E5D"/>
    <w:rsid w:val="00A92069"/>
    <w:rsid w:val="00A93187"/>
    <w:rsid w:val="00A94538"/>
    <w:rsid w:val="00A94F6B"/>
    <w:rsid w:val="00A95477"/>
    <w:rsid w:val="00A95517"/>
    <w:rsid w:val="00A956A1"/>
    <w:rsid w:val="00A959A7"/>
    <w:rsid w:val="00A96693"/>
    <w:rsid w:val="00A966D0"/>
    <w:rsid w:val="00A972FF"/>
    <w:rsid w:val="00A975B9"/>
    <w:rsid w:val="00A97692"/>
    <w:rsid w:val="00AA00A6"/>
    <w:rsid w:val="00AA11B4"/>
    <w:rsid w:val="00AA1440"/>
    <w:rsid w:val="00AA181F"/>
    <w:rsid w:val="00AA237C"/>
    <w:rsid w:val="00AA279E"/>
    <w:rsid w:val="00AA31F2"/>
    <w:rsid w:val="00AA3210"/>
    <w:rsid w:val="00AA378B"/>
    <w:rsid w:val="00AA39CD"/>
    <w:rsid w:val="00AA4011"/>
    <w:rsid w:val="00AA4654"/>
    <w:rsid w:val="00AA4687"/>
    <w:rsid w:val="00AA5201"/>
    <w:rsid w:val="00AA5E88"/>
    <w:rsid w:val="00AA6027"/>
    <w:rsid w:val="00AA6E0E"/>
    <w:rsid w:val="00AA7C13"/>
    <w:rsid w:val="00AA7CFD"/>
    <w:rsid w:val="00AA7F24"/>
    <w:rsid w:val="00AB00AE"/>
    <w:rsid w:val="00AB0338"/>
    <w:rsid w:val="00AB0902"/>
    <w:rsid w:val="00AB1067"/>
    <w:rsid w:val="00AB1453"/>
    <w:rsid w:val="00AB1FC9"/>
    <w:rsid w:val="00AB3011"/>
    <w:rsid w:val="00AB59D6"/>
    <w:rsid w:val="00AB5E29"/>
    <w:rsid w:val="00AB6D29"/>
    <w:rsid w:val="00AC0181"/>
    <w:rsid w:val="00AC04C8"/>
    <w:rsid w:val="00AC0B6F"/>
    <w:rsid w:val="00AC0F7A"/>
    <w:rsid w:val="00AC16F1"/>
    <w:rsid w:val="00AC2B5A"/>
    <w:rsid w:val="00AC3A25"/>
    <w:rsid w:val="00AC414E"/>
    <w:rsid w:val="00AC5183"/>
    <w:rsid w:val="00AC539C"/>
    <w:rsid w:val="00AC6016"/>
    <w:rsid w:val="00AC7319"/>
    <w:rsid w:val="00AC75B3"/>
    <w:rsid w:val="00AD02C7"/>
    <w:rsid w:val="00AD0A17"/>
    <w:rsid w:val="00AD0D28"/>
    <w:rsid w:val="00AD10BC"/>
    <w:rsid w:val="00AD1D8A"/>
    <w:rsid w:val="00AD25C4"/>
    <w:rsid w:val="00AD284C"/>
    <w:rsid w:val="00AD2DA2"/>
    <w:rsid w:val="00AD2E96"/>
    <w:rsid w:val="00AD338A"/>
    <w:rsid w:val="00AD362B"/>
    <w:rsid w:val="00AD3EFD"/>
    <w:rsid w:val="00AD499C"/>
    <w:rsid w:val="00AD4F7B"/>
    <w:rsid w:val="00AD5138"/>
    <w:rsid w:val="00AD5718"/>
    <w:rsid w:val="00AD58C2"/>
    <w:rsid w:val="00AD61DA"/>
    <w:rsid w:val="00AD6C58"/>
    <w:rsid w:val="00AD7089"/>
    <w:rsid w:val="00AD70DC"/>
    <w:rsid w:val="00AD7839"/>
    <w:rsid w:val="00AD798C"/>
    <w:rsid w:val="00AD7F1E"/>
    <w:rsid w:val="00AE10BC"/>
    <w:rsid w:val="00AE1EB0"/>
    <w:rsid w:val="00AE2373"/>
    <w:rsid w:val="00AE25E0"/>
    <w:rsid w:val="00AE26DE"/>
    <w:rsid w:val="00AE2FC2"/>
    <w:rsid w:val="00AE3980"/>
    <w:rsid w:val="00AE49F9"/>
    <w:rsid w:val="00AE5EA6"/>
    <w:rsid w:val="00AE6E93"/>
    <w:rsid w:val="00AE7009"/>
    <w:rsid w:val="00AE7A6F"/>
    <w:rsid w:val="00AE7F92"/>
    <w:rsid w:val="00AF0931"/>
    <w:rsid w:val="00AF0998"/>
    <w:rsid w:val="00AF0FAB"/>
    <w:rsid w:val="00AF20F5"/>
    <w:rsid w:val="00AF25EF"/>
    <w:rsid w:val="00AF2756"/>
    <w:rsid w:val="00AF2809"/>
    <w:rsid w:val="00AF2E48"/>
    <w:rsid w:val="00AF33BD"/>
    <w:rsid w:val="00AF3B33"/>
    <w:rsid w:val="00AF3FF5"/>
    <w:rsid w:val="00AF4114"/>
    <w:rsid w:val="00AF4B20"/>
    <w:rsid w:val="00AF536D"/>
    <w:rsid w:val="00AF53B2"/>
    <w:rsid w:val="00AF58FA"/>
    <w:rsid w:val="00AF5C05"/>
    <w:rsid w:val="00AF5EFA"/>
    <w:rsid w:val="00AF6353"/>
    <w:rsid w:val="00AF6515"/>
    <w:rsid w:val="00AF6F75"/>
    <w:rsid w:val="00AF72BB"/>
    <w:rsid w:val="00AF7593"/>
    <w:rsid w:val="00AF785E"/>
    <w:rsid w:val="00AF7FFC"/>
    <w:rsid w:val="00B00582"/>
    <w:rsid w:val="00B0127F"/>
    <w:rsid w:val="00B016EC"/>
    <w:rsid w:val="00B0254B"/>
    <w:rsid w:val="00B033D6"/>
    <w:rsid w:val="00B036F5"/>
    <w:rsid w:val="00B03A68"/>
    <w:rsid w:val="00B03C6F"/>
    <w:rsid w:val="00B03CF8"/>
    <w:rsid w:val="00B047EB"/>
    <w:rsid w:val="00B04D96"/>
    <w:rsid w:val="00B05456"/>
    <w:rsid w:val="00B05E97"/>
    <w:rsid w:val="00B0639F"/>
    <w:rsid w:val="00B07AA4"/>
    <w:rsid w:val="00B07BB9"/>
    <w:rsid w:val="00B07E3F"/>
    <w:rsid w:val="00B109D2"/>
    <w:rsid w:val="00B10E0B"/>
    <w:rsid w:val="00B10FD3"/>
    <w:rsid w:val="00B115AB"/>
    <w:rsid w:val="00B118F9"/>
    <w:rsid w:val="00B11FBD"/>
    <w:rsid w:val="00B11FDE"/>
    <w:rsid w:val="00B12728"/>
    <w:rsid w:val="00B12AA9"/>
    <w:rsid w:val="00B1596D"/>
    <w:rsid w:val="00B15E83"/>
    <w:rsid w:val="00B17414"/>
    <w:rsid w:val="00B17D36"/>
    <w:rsid w:val="00B17E45"/>
    <w:rsid w:val="00B200C8"/>
    <w:rsid w:val="00B2117A"/>
    <w:rsid w:val="00B2281B"/>
    <w:rsid w:val="00B22F1C"/>
    <w:rsid w:val="00B23B68"/>
    <w:rsid w:val="00B241EC"/>
    <w:rsid w:val="00B2477D"/>
    <w:rsid w:val="00B247D2"/>
    <w:rsid w:val="00B24DB5"/>
    <w:rsid w:val="00B256D5"/>
    <w:rsid w:val="00B25C4A"/>
    <w:rsid w:val="00B26267"/>
    <w:rsid w:val="00B26627"/>
    <w:rsid w:val="00B26E86"/>
    <w:rsid w:val="00B275EC"/>
    <w:rsid w:val="00B278CA"/>
    <w:rsid w:val="00B27E35"/>
    <w:rsid w:val="00B308FC"/>
    <w:rsid w:val="00B30E6B"/>
    <w:rsid w:val="00B315B3"/>
    <w:rsid w:val="00B32A98"/>
    <w:rsid w:val="00B32AAC"/>
    <w:rsid w:val="00B33025"/>
    <w:rsid w:val="00B34B21"/>
    <w:rsid w:val="00B358F9"/>
    <w:rsid w:val="00B36766"/>
    <w:rsid w:val="00B379B0"/>
    <w:rsid w:val="00B37BA3"/>
    <w:rsid w:val="00B40514"/>
    <w:rsid w:val="00B4087E"/>
    <w:rsid w:val="00B40B98"/>
    <w:rsid w:val="00B40E7E"/>
    <w:rsid w:val="00B42C87"/>
    <w:rsid w:val="00B43601"/>
    <w:rsid w:val="00B43CB0"/>
    <w:rsid w:val="00B43F46"/>
    <w:rsid w:val="00B4486B"/>
    <w:rsid w:val="00B457D1"/>
    <w:rsid w:val="00B46256"/>
    <w:rsid w:val="00B46F93"/>
    <w:rsid w:val="00B50425"/>
    <w:rsid w:val="00B50A47"/>
    <w:rsid w:val="00B51920"/>
    <w:rsid w:val="00B5192E"/>
    <w:rsid w:val="00B52AF9"/>
    <w:rsid w:val="00B53C04"/>
    <w:rsid w:val="00B53D10"/>
    <w:rsid w:val="00B54710"/>
    <w:rsid w:val="00B54855"/>
    <w:rsid w:val="00B55948"/>
    <w:rsid w:val="00B55CED"/>
    <w:rsid w:val="00B55D88"/>
    <w:rsid w:val="00B56844"/>
    <w:rsid w:val="00B56B10"/>
    <w:rsid w:val="00B56BBF"/>
    <w:rsid w:val="00B56E4B"/>
    <w:rsid w:val="00B571CA"/>
    <w:rsid w:val="00B577AC"/>
    <w:rsid w:val="00B57DF6"/>
    <w:rsid w:val="00B60009"/>
    <w:rsid w:val="00B613A2"/>
    <w:rsid w:val="00B615B8"/>
    <w:rsid w:val="00B6211F"/>
    <w:rsid w:val="00B623A3"/>
    <w:rsid w:val="00B62BA4"/>
    <w:rsid w:val="00B62D00"/>
    <w:rsid w:val="00B63733"/>
    <w:rsid w:val="00B638C8"/>
    <w:rsid w:val="00B63BF4"/>
    <w:rsid w:val="00B6500A"/>
    <w:rsid w:val="00B65109"/>
    <w:rsid w:val="00B651D4"/>
    <w:rsid w:val="00B65E2C"/>
    <w:rsid w:val="00B6718A"/>
    <w:rsid w:val="00B67D03"/>
    <w:rsid w:val="00B67EE3"/>
    <w:rsid w:val="00B7016F"/>
    <w:rsid w:val="00B70170"/>
    <w:rsid w:val="00B70E51"/>
    <w:rsid w:val="00B7183A"/>
    <w:rsid w:val="00B723B9"/>
    <w:rsid w:val="00B737EB"/>
    <w:rsid w:val="00B73A01"/>
    <w:rsid w:val="00B73CCB"/>
    <w:rsid w:val="00B73D4B"/>
    <w:rsid w:val="00B74E64"/>
    <w:rsid w:val="00B75066"/>
    <w:rsid w:val="00B755D4"/>
    <w:rsid w:val="00B75C88"/>
    <w:rsid w:val="00B75CAA"/>
    <w:rsid w:val="00B75DBE"/>
    <w:rsid w:val="00B75E89"/>
    <w:rsid w:val="00B76276"/>
    <w:rsid w:val="00B76293"/>
    <w:rsid w:val="00B76A9F"/>
    <w:rsid w:val="00B770D8"/>
    <w:rsid w:val="00B807E8"/>
    <w:rsid w:val="00B818AD"/>
    <w:rsid w:val="00B824CB"/>
    <w:rsid w:val="00B82847"/>
    <w:rsid w:val="00B83990"/>
    <w:rsid w:val="00B83D7E"/>
    <w:rsid w:val="00B85283"/>
    <w:rsid w:val="00B8571D"/>
    <w:rsid w:val="00B85BB3"/>
    <w:rsid w:val="00B871A6"/>
    <w:rsid w:val="00B87247"/>
    <w:rsid w:val="00B87D30"/>
    <w:rsid w:val="00B87E46"/>
    <w:rsid w:val="00B91E66"/>
    <w:rsid w:val="00B92C1C"/>
    <w:rsid w:val="00B93129"/>
    <w:rsid w:val="00B93275"/>
    <w:rsid w:val="00B9338A"/>
    <w:rsid w:val="00B93840"/>
    <w:rsid w:val="00B93F45"/>
    <w:rsid w:val="00B9418A"/>
    <w:rsid w:val="00B96AA2"/>
    <w:rsid w:val="00B97561"/>
    <w:rsid w:val="00B97567"/>
    <w:rsid w:val="00B977F6"/>
    <w:rsid w:val="00B97C88"/>
    <w:rsid w:val="00BA0207"/>
    <w:rsid w:val="00BA0546"/>
    <w:rsid w:val="00BA097F"/>
    <w:rsid w:val="00BA1363"/>
    <w:rsid w:val="00BA24A2"/>
    <w:rsid w:val="00BA305D"/>
    <w:rsid w:val="00BA30D0"/>
    <w:rsid w:val="00BA3B7A"/>
    <w:rsid w:val="00BA3BBB"/>
    <w:rsid w:val="00BA5761"/>
    <w:rsid w:val="00BA6643"/>
    <w:rsid w:val="00BB007C"/>
    <w:rsid w:val="00BB0D68"/>
    <w:rsid w:val="00BB1C1A"/>
    <w:rsid w:val="00BB1E08"/>
    <w:rsid w:val="00BB21DC"/>
    <w:rsid w:val="00BB26EF"/>
    <w:rsid w:val="00BB3372"/>
    <w:rsid w:val="00BB3B9C"/>
    <w:rsid w:val="00BB4250"/>
    <w:rsid w:val="00BB4429"/>
    <w:rsid w:val="00BB4476"/>
    <w:rsid w:val="00BB4527"/>
    <w:rsid w:val="00BB4C76"/>
    <w:rsid w:val="00BB4F6E"/>
    <w:rsid w:val="00BB503B"/>
    <w:rsid w:val="00BB5166"/>
    <w:rsid w:val="00BB5DC2"/>
    <w:rsid w:val="00BB5FEE"/>
    <w:rsid w:val="00BB662F"/>
    <w:rsid w:val="00BB7539"/>
    <w:rsid w:val="00BB7A71"/>
    <w:rsid w:val="00BC0C6B"/>
    <w:rsid w:val="00BC1223"/>
    <w:rsid w:val="00BC21D0"/>
    <w:rsid w:val="00BC2969"/>
    <w:rsid w:val="00BC2C20"/>
    <w:rsid w:val="00BC3790"/>
    <w:rsid w:val="00BC465B"/>
    <w:rsid w:val="00BC4A6A"/>
    <w:rsid w:val="00BC67D7"/>
    <w:rsid w:val="00BC7C39"/>
    <w:rsid w:val="00BC7D26"/>
    <w:rsid w:val="00BD007E"/>
    <w:rsid w:val="00BD1FD0"/>
    <w:rsid w:val="00BD25D5"/>
    <w:rsid w:val="00BD2E2A"/>
    <w:rsid w:val="00BD377F"/>
    <w:rsid w:val="00BD5080"/>
    <w:rsid w:val="00BD5178"/>
    <w:rsid w:val="00BD538D"/>
    <w:rsid w:val="00BD5FDE"/>
    <w:rsid w:val="00BD669D"/>
    <w:rsid w:val="00BD6737"/>
    <w:rsid w:val="00BD6C79"/>
    <w:rsid w:val="00BD7108"/>
    <w:rsid w:val="00BD737F"/>
    <w:rsid w:val="00BD7871"/>
    <w:rsid w:val="00BD79BA"/>
    <w:rsid w:val="00BE00B5"/>
    <w:rsid w:val="00BE0B29"/>
    <w:rsid w:val="00BE223F"/>
    <w:rsid w:val="00BE2CCB"/>
    <w:rsid w:val="00BE311E"/>
    <w:rsid w:val="00BE3414"/>
    <w:rsid w:val="00BE349A"/>
    <w:rsid w:val="00BE3D2C"/>
    <w:rsid w:val="00BE3F01"/>
    <w:rsid w:val="00BE4456"/>
    <w:rsid w:val="00BE4A9B"/>
    <w:rsid w:val="00BE4BE6"/>
    <w:rsid w:val="00BE5632"/>
    <w:rsid w:val="00BE5D99"/>
    <w:rsid w:val="00BE5F3B"/>
    <w:rsid w:val="00BE5F74"/>
    <w:rsid w:val="00BE6159"/>
    <w:rsid w:val="00BE648E"/>
    <w:rsid w:val="00BE72A8"/>
    <w:rsid w:val="00BE76AB"/>
    <w:rsid w:val="00BE7941"/>
    <w:rsid w:val="00BE7A2C"/>
    <w:rsid w:val="00BF1091"/>
    <w:rsid w:val="00BF1108"/>
    <w:rsid w:val="00BF28E5"/>
    <w:rsid w:val="00BF2D63"/>
    <w:rsid w:val="00BF3995"/>
    <w:rsid w:val="00BF3A09"/>
    <w:rsid w:val="00BF3D8E"/>
    <w:rsid w:val="00BF4135"/>
    <w:rsid w:val="00BF4586"/>
    <w:rsid w:val="00BF4AD1"/>
    <w:rsid w:val="00BF4B75"/>
    <w:rsid w:val="00BF531C"/>
    <w:rsid w:val="00BF55C2"/>
    <w:rsid w:val="00BF62D1"/>
    <w:rsid w:val="00BF640B"/>
    <w:rsid w:val="00BF73FC"/>
    <w:rsid w:val="00BF7554"/>
    <w:rsid w:val="00C006B6"/>
    <w:rsid w:val="00C007DF"/>
    <w:rsid w:val="00C0080F"/>
    <w:rsid w:val="00C0085A"/>
    <w:rsid w:val="00C008EB"/>
    <w:rsid w:val="00C011B1"/>
    <w:rsid w:val="00C016F0"/>
    <w:rsid w:val="00C01A60"/>
    <w:rsid w:val="00C01B05"/>
    <w:rsid w:val="00C0235B"/>
    <w:rsid w:val="00C02EE8"/>
    <w:rsid w:val="00C03D12"/>
    <w:rsid w:val="00C04C14"/>
    <w:rsid w:val="00C04CFB"/>
    <w:rsid w:val="00C04D19"/>
    <w:rsid w:val="00C04DA8"/>
    <w:rsid w:val="00C05904"/>
    <w:rsid w:val="00C06866"/>
    <w:rsid w:val="00C07CD0"/>
    <w:rsid w:val="00C07D0C"/>
    <w:rsid w:val="00C07D3B"/>
    <w:rsid w:val="00C1013D"/>
    <w:rsid w:val="00C101F6"/>
    <w:rsid w:val="00C101FA"/>
    <w:rsid w:val="00C10CBD"/>
    <w:rsid w:val="00C110C0"/>
    <w:rsid w:val="00C11BFF"/>
    <w:rsid w:val="00C11F07"/>
    <w:rsid w:val="00C126D3"/>
    <w:rsid w:val="00C12DC0"/>
    <w:rsid w:val="00C133A8"/>
    <w:rsid w:val="00C13D3F"/>
    <w:rsid w:val="00C13F29"/>
    <w:rsid w:val="00C14AB7"/>
    <w:rsid w:val="00C1657F"/>
    <w:rsid w:val="00C179B2"/>
    <w:rsid w:val="00C202EC"/>
    <w:rsid w:val="00C20C0D"/>
    <w:rsid w:val="00C21522"/>
    <w:rsid w:val="00C21B43"/>
    <w:rsid w:val="00C21D25"/>
    <w:rsid w:val="00C21DB2"/>
    <w:rsid w:val="00C23A42"/>
    <w:rsid w:val="00C24C6D"/>
    <w:rsid w:val="00C24E0F"/>
    <w:rsid w:val="00C26108"/>
    <w:rsid w:val="00C26777"/>
    <w:rsid w:val="00C26AAF"/>
    <w:rsid w:val="00C26D2D"/>
    <w:rsid w:val="00C30022"/>
    <w:rsid w:val="00C31CE3"/>
    <w:rsid w:val="00C32185"/>
    <w:rsid w:val="00C328D7"/>
    <w:rsid w:val="00C32CE7"/>
    <w:rsid w:val="00C32D0A"/>
    <w:rsid w:val="00C32EA9"/>
    <w:rsid w:val="00C33544"/>
    <w:rsid w:val="00C3425C"/>
    <w:rsid w:val="00C34386"/>
    <w:rsid w:val="00C346B6"/>
    <w:rsid w:val="00C359B9"/>
    <w:rsid w:val="00C362C9"/>
    <w:rsid w:val="00C36A55"/>
    <w:rsid w:val="00C37C77"/>
    <w:rsid w:val="00C404BE"/>
    <w:rsid w:val="00C40692"/>
    <w:rsid w:val="00C41272"/>
    <w:rsid w:val="00C4177B"/>
    <w:rsid w:val="00C41793"/>
    <w:rsid w:val="00C41E67"/>
    <w:rsid w:val="00C42D03"/>
    <w:rsid w:val="00C448C6"/>
    <w:rsid w:val="00C44C05"/>
    <w:rsid w:val="00C44E7A"/>
    <w:rsid w:val="00C44EFA"/>
    <w:rsid w:val="00C45B5E"/>
    <w:rsid w:val="00C4605F"/>
    <w:rsid w:val="00C461B6"/>
    <w:rsid w:val="00C46496"/>
    <w:rsid w:val="00C46E12"/>
    <w:rsid w:val="00C47237"/>
    <w:rsid w:val="00C47278"/>
    <w:rsid w:val="00C47AA5"/>
    <w:rsid w:val="00C5005B"/>
    <w:rsid w:val="00C5086A"/>
    <w:rsid w:val="00C50AA4"/>
    <w:rsid w:val="00C51E14"/>
    <w:rsid w:val="00C5204B"/>
    <w:rsid w:val="00C52592"/>
    <w:rsid w:val="00C52AA9"/>
    <w:rsid w:val="00C53097"/>
    <w:rsid w:val="00C533B3"/>
    <w:rsid w:val="00C53B25"/>
    <w:rsid w:val="00C53C87"/>
    <w:rsid w:val="00C54669"/>
    <w:rsid w:val="00C5663A"/>
    <w:rsid w:val="00C572AD"/>
    <w:rsid w:val="00C573D2"/>
    <w:rsid w:val="00C57A2F"/>
    <w:rsid w:val="00C60126"/>
    <w:rsid w:val="00C604E1"/>
    <w:rsid w:val="00C6064A"/>
    <w:rsid w:val="00C608E4"/>
    <w:rsid w:val="00C60EAF"/>
    <w:rsid w:val="00C61873"/>
    <w:rsid w:val="00C619FD"/>
    <w:rsid w:val="00C621D7"/>
    <w:rsid w:val="00C621F6"/>
    <w:rsid w:val="00C627AD"/>
    <w:rsid w:val="00C631EC"/>
    <w:rsid w:val="00C63B2F"/>
    <w:rsid w:val="00C64330"/>
    <w:rsid w:val="00C64372"/>
    <w:rsid w:val="00C64D20"/>
    <w:rsid w:val="00C660F8"/>
    <w:rsid w:val="00C67353"/>
    <w:rsid w:val="00C73677"/>
    <w:rsid w:val="00C73F84"/>
    <w:rsid w:val="00C73FD0"/>
    <w:rsid w:val="00C73FD6"/>
    <w:rsid w:val="00C74E1B"/>
    <w:rsid w:val="00C750E2"/>
    <w:rsid w:val="00C75840"/>
    <w:rsid w:val="00C7643C"/>
    <w:rsid w:val="00C76478"/>
    <w:rsid w:val="00C76651"/>
    <w:rsid w:val="00C7687C"/>
    <w:rsid w:val="00C769DD"/>
    <w:rsid w:val="00C76AB7"/>
    <w:rsid w:val="00C776D1"/>
    <w:rsid w:val="00C77913"/>
    <w:rsid w:val="00C77961"/>
    <w:rsid w:val="00C813EC"/>
    <w:rsid w:val="00C81577"/>
    <w:rsid w:val="00C8238F"/>
    <w:rsid w:val="00C8348A"/>
    <w:rsid w:val="00C83796"/>
    <w:rsid w:val="00C84A96"/>
    <w:rsid w:val="00C84BFD"/>
    <w:rsid w:val="00C85841"/>
    <w:rsid w:val="00C85D7E"/>
    <w:rsid w:val="00C85F27"/>
    <w:rsid w:val="00C87B1C"/>
    <w:rsid w:val="00C91454"/>
    <w:rsid w:val="00C914FB"/>
    <w:rsid w:val="00C9172B"/>
    <w:rsid w:val="00C919CA"/>
    <w:rsid w:val="00C91C66"/>
    <w:rsid w:val="00C9215E"/>
    <w:rsid w:val="00C929EB"/>
    <w:rsid w:val="00C93980"/>
    <w:rsid w:val="00C93B26"/>
    <w:rsid w:val="00C93B8F"/>
    <w:rsid w:val="00C93CF4"/>
    <w:rsid w:val="00C93FED"/>
    <w:rsid w:val="00C9448F"/>
    <w:rsid w:val="00C948ED"/>
    <w:rsid w:val="00C95950"/>
    <w:rsid w:val="00C95AA3"/>
    <w:rsid w:val="00C95FD3"/>
    <w:rsid w:val="00C962A9"/>
    <w:rsid w:val="00C965F0"/>
    <w:rsid w:val="00C96CDE"/>
    <w:rsid w:val="00C97735"/>
    <w:rsid w:val="00CA04F7"/>
    <w:rsid w:val="00CA167E"/>
    <w:rsid w:val="00CA3101"/>
    <w:rsid w:val="00CA32AC"/>
    <w:rsid w:val="00CA3A69"/>
    <w:rsid w:val="00CA3A85"/>
    <w:rsid w:val="00CA409F"/>
    <w:rsid w:val="00CA4139"/>
    <w:rsid w:val="00CA4553"/>
    <w:rsid w:val="00CA488E"/>
    <w:rsid w:val="00CA4F1B"/>
    <w:rsid w:val="00CA520A"/>
    <w:rsid w:val="00CA554E"/>
    <w:rsid w:val="00CA5DDD"/>
    <w:rsid w:val="00CA6A15"/>
    <w:rsid w:val="00CA6C67"/>
    <w:rsid w:val="00CA71E7"/>
    <w:rsid w:val="00CA71EE"/>
    <w:rsid w:val="00CA77A0"/>
    <w:rsid w:val="00CA7821"/>
    <w:rsid w:val="00CB05ED"/>
    <w:rsid w:val="00CB1927"/>
    <w:rsid w:val="00CB1A43"/>
    <w:rsid w:val="00CB1B41"/>
    <w:rsid w:val="00CB247C"/>
    <w:rsid w:val="00CB349E"/>
    <w:rsid w:val="00CB38FC"/>
    <w:rsid w:val="00CB3AB7"/>
    <w:rsid w:val="00CB41D4"/>
    <w:rsid w:val="00CB4392"/>
    <w:rsid w:val="00CB44E3"/>
    <w:rsid w:val="00CB4581"/>
    <w:rsid w:val="00CB4FFF"/>
    <w:rsid w:val="00CB5461"/>
    <w:rsid w:val="00CB54BD"/>
    <w:rsid w:val="00CB58E7"/>
    <w:rsid w:val="00CB6552"/>
    <w:rsid w:val="00CB674C"/>
    <w:rsid w:val="00CB6C98"/>
    <w:rsid w:val="00CB7A89"/>
    <w:rsid w:val="00CB7A9A"/>
    <w:rsid w:val="00CB7ACB"/>
    <w:rsid w:val="00CC023A"/>
    <w:rsid w:val="00CC11D1"/>
    <w:rsid w:val="00CC1756"/>
    <w:rsid w:val="00CC20AF"/>
    <w:rsid w:val="00CC4411"/>
    <w:rsid w:val="00CC4A7D"/>
    <w:rsid w:val="00CC5B49"/>
    <w:rsid w:val="00CC6701"/>
    <w:rsid w:val="00CC6BC7"/>
    <w:rsid w:val="00CC7613"/>
    <w:rsid w:val="00CD01F0"/>
    <w:rsid w:val="00CD0A67"/>
    <w:rsid w:val="00CD225D"/>
    <w:rsid w:val="00CD2664"/>
    <w:rsid w:val="00CD2E8C"/>
    <w:rsid w:val="00CD3838"/>
    <w:rsid w:val="00CD3E24"/>
    <w:rsid w:val="00CD4109"/>
    <w:rsid w:val="00CD45EF"/>
    <w:rsid w:val="00CD5BEC"/>
    <w:rsid w:val="00CD5E13"/>
    <w:rsid w:val="00CD6996"/>
    <w:rsid w:val="00CD6F14"/>
    <w:rsid w:val="00CD7614"/>
    <w:rsid w:val="00CE0010"/>
    <w:rsid w:val="00CE01CC"/>
    <w:rsid w:val="00CE0789"/>
    <w:rsid w:val="00CE09B0"/>
    <w:rsid w:val="00CE0D77"/>
    <w:rsid w:val="00CE0E8F"/>
    <w:rsid w:val="00CE131D"/>
    <w:rsid w:val="00CE22CA"/>
    <w:rsid w:val="00CE2606"/>
    <w:rsid w:val="00CE2E47"/>
    <w:rsid w:val="00CE32B6"/>
    <w:rsid w:val="00CE4A28"/>
    <w:rsid w:val="00CE4A96"/>
    <w:rsid w:val="00CE4E9B"/>
    <w:rsid w:val="00CE5D9F"/>
    <w:rsid w:val="00CE5F6F"/>
    <w:rsid w:val="00CE6115"/>
    <w:rsid w:val="00CE63C6"/>
    <w:rsid w:val="00CE690E"/>
    <w:rsid w:val="00CE708E"/>
    <w:rsid w:val="00CF007D"/>
    <w:rsid w:val="00CF083A"/>
    <w:rsid w:val="00CF1618"/>
    <w:rsid w:val="00CF290E"/>
    <w:rsid w:val="00CF2962"/>
    <w:rsid w:val="00CF2E7B"/>
    <w:rsid w:val="00CF2E9C"/>
    <w:rsid w:val="00CF479C"/>
    <w:rsid w:val="00CF52BC"/>
    <w:rsid w:val="00CF5913"/>
    <w:rsid w:val="00CF59F6"/>
    <w:rsid w:val="00CF5EDF"/>
    <w:rsid w:val="00CF5FDD"/>
    <w:rsid w:val="00CF64B2"/>
    <w:rsid w:val="00CF6AE3"/>
    <w:rsid w:val="00D00538"/>
    <w:rsid w:val="00D018BD"/>
    <w:rsid w:val="00D01AD9"/>
    <w:rsid w:val="00D023FA"/>
    <w:rsid w:val="00D025EC"/>
    <w:rsid w:val="00D03622"/>
    <w:rsid w:val="00D03E7E"/>
    <w:rsid w:val="00D0529E"/>
    <w:rsid w:val="00D055A3"/>
    <w:rsid w:val="00D05FA2"/>
    <w:rsid w:val="00D0604C"/>
    <w:rsid w:val="00D068AA"/>
    <w:rsid w:val="00D06C9A"/>
    <w:rsid w:val="00D10492"/>
    <w:rsid w:val="00D105B2"/>
    <w:rsid w:val="00D10652"/>
    <w:rsid w:val="00D10981"/>
    <w:rsid w:val="00D10E73"/>
    <w:rsid w:val="00D113BD"/>
    <w:rsid w:val="00D12506"/>
    <w:rsid w:val="00D129C8"/>
    <w:rsid w:val="00D13091"/>
    <w:rsid w:val="00D1345C"/>
    <w:rsid w:val="00D14146"/>
    <w:rsid w:val="00D14407"/>
    <w:rsid w:val="00D14833"/>
    <w:rsid w:val="00D15ABE"/>
    <w:rsid w:val="00D15B5A"/>
    <w:rsid w:val="00D166F7"/>
    <w:rsid w:val="00D16924"/>
    <w:rsid w:val="00D16B0B"/>
    <w:rsid w:val="00D16C3D"/>
    <w:rsid w:val="00D17471"/>
    <w:rsid w:val="00D174F0"/>
    <w:rsid w:val="00D177E7"/>
    <w:rsid w:val="00D2090D"/>
    <w:rsid w:val="00D209B2"/>
    <w:rsid w:val="00D20E1E"/>
    <w:rsid w:val="00D2132E"/>
    <w:rsid w:val="00D21677"/>
    <w:rsid w:val="00D21D4A"/>
    <w:rsid w:val="00D226C1"/>
    <w:rsid w:val="00D2310D"/>
    <w:rsid w:val="00D233EC"/>
    <w:rsid w:val="00D23EB9"/>
    <w:rsid w:val="00D24515"/>
    <w:rsid w:val="00D24B70"/>
    <w:rsid w:val="00D260F4"/>
    <w:rsid w:val="00D262AC"/>
    <w:rsid w:val="00D26D8A"/>
    <w:rsid w:val="00D26E06"/>
    <w:rsid w:val="00D26EAF"/>
    <w:rsid w:val="00D27307"/>
    <w:rsid w:val="00D27507"/>
    <w:rsid w:val="00D27763"/>
    <w:rsid w:val="00D2792E"/>
    <w:rsid w:val="00D301E7"/>
    <w:rsid w:val="00D303AF"/>
    <w:rsid w:val="00D34803"/>
    <w:rsid w:val="00D358FB"/>
    <w:rsid w:val="00D35F7D"/>
    <w:rsid w:val="00D3675C"/>
    <w:rsid w:val="00D36FA2"/>
    <w:rsid w:val="00D40037"/>
    <w:rsid w:val="00D4058E"/>
    <w:rsid w:val="00D40CC2"/>
    <w:rsid w:val="00D41724"/>
    <w:rsid w:val="00D41A6A"/>
    <w:rsid w:val="00D42069"/>
    <w:rsid w:val="00D43D66"/>
    <w:rsid w:val="00D4422F"/>
    <w:rsid w:val="00D445A4"/>
    <w:rsid w:val="00D46656"/>
    <w:rsid w:val="00D46B3D"/>
    <w:rsid w:val="00D46BB4"/>
    <w:rsid w:val="00D46F98"/>
    <w:rsid w:val="00D47A51"/>
    <w:rsid w:val="00D47C54"/>
    <w:rsid w:val="00D47CC7"/>
    <w:rsid w:val="00D47D60"/>
    <w:rsid w:val="00D47FC7"/>
    <w:rsid w:val="00D5238B"/>
    <w:rsid w:val="00D529E8"/>
    <w:rsid w:val="00D52CDC"/>
    <w:rsid w:val="00D52E43"/>
    <w:rsid w:val="00D5376E"/>
    <w:rsid w:val="00D5398E"/>
    <w:rsid w:val="00D5461F"/>
    <w:rsid w:val="00D5499B"/>
    <w:rsid w:val="00D55378"/>
    <w:rsid w:val="00D55435"/>
    <w:rsid w:val="00D555E1"/>
    <w:rsid w:val="00D558A0"/>
    <w:rsid w:val="00D55A70"/>
    <w:rsid w:val="00D55AD2"/>
    <w:rsid w:val="00D5684C"/>
    <w:rsid w:val="00D57216"/>
    <w:rsid w:val="00D607C5"/>
    <w:rsid w:val="00D60BB3"/>
    <w:rsid w:val="00D61AEB"/>
    <w:rsid w:val="00D61CD6"/>
    <w:rsid w:val="00D6220B"/>
    <w:rsid w:val="00D62320"/>
    <w:rsid w:val="00D6285E"/>
    <w:rsid w:val="00D62A69"/>
    <w:rsid w:val="00D63182"/>
    <w:rsid w:val="00D631F7"/>
    <w:rsid w:val="00D63530"/>
    <w:rsid w:val="00D6384D"/>
    <w:rsid w:val="00D64631"/>
    <w:rsid w:val="00D648D9"/>
    <w:rsid w:val="00D64A2E"/>
    <w:rsid w:val="00D65B6F"/>
    <w:rsid w:val="00D662CF"/>
    <w:rsid w:val="00D66812"/>
    <w:rsid w:val="00D6699F"/>
    <w:rsid w:val="00D70027"/>
    <w:rsid w:val="00D70F87"/>
    <w:rsid w:val="00D70F8B"/>
    <w:rsid w:val="00D71029"/>
    <w:rsid w:val="00D71B7E"/>
    <w:rsid w:val="00D7216F"/>
    <w:rsid w:val="00D72E39"/>
    <w:rsid w:val="00D73B8C"/>
    <w:rsid w:val="00D744A0"/>
    <w:rsid w:val="00D74F59"/>
    <w:rsid w:val="00D751BD"/>
    <w:rsid w:val="00D7583D"/>
    <w:rsid w:val="00D75B20"/>
    <w:rsid w:val="00D76EDF"/>
    <w:rsid w:val="00D771AB"/>
    <w:rsid w:val="00D805AB"/>
    <w:rsid w:val="00D8065C"/>
    <w:rsid w:val="00D807C8"/>
    <w:rsid w:val="00D822F0"/>
    <w:rsid w:val="00D82AA0"/>
    <w:rsid w:val="00D83C1C"/>
    <w:rsid w:val="00D843A5"/>
    <w:rsid w:val="00D846F2"/>
    <w:rsid w:val="00D84C6D"/>
    <w:rsid w:val="00D85057"/>
    <w:rsid w:val="00D85F07"/>
    <w:rsid w:val="00D85F62"/>
    <w:rsid w:val="00D8681E"/>
    <w:rsid w:val="00D86B43"/>
    <w:rsid w:val="00D86B5B"/>
    <w:rsid w:val="00D86D67"/>
    <w:rsid w:val="00D873B3"/>
    <w:rsid w:val="00D90909"/>
    <w:rsid w:val="00D909F0"/>
    <w:rsid w:val="00D911B0"/>
    <w:rsid w:val="00D92C50"/>
    <w:rsid w:val="00D934C9"/>
    <w:rsid w:val="00D94216"/>
    <w:rsid w:val="00D94C3B"/>
    <w:rsid w:val="00D94F56"/>
    <w:rsid w:val="00D95C4E"/>
    <w:rsid w:val="00D96768"/>
    <w:rsid w:val="00D969FF"/>
    <w:rsid w:val="00D97CAB"/>
    <w:rsid w:val="00DA0D62"/>
    <w:rsid w:val="00DA220C"/>
    <w:rsid w:val="00DA2C86"/>
    <w:rsid w:val="00DA4EBB"/>
    <w:rsid w:val="00DA53D6"/>
    <w:rsid w:val="00DA561C"/>
    <w:rsid w:val="00DA57C6"/>
    <w:rsid w:val="00DA6A6C"/>
    <w:rsid w:val="00DA6FD4"/>
    <w:rsid w:val="00DA72D5"/>
    <w:rsid w:val="00DB0757"/>
    <w:rsid w:val="00DB0B89"/>
    <w:rsid w:val="00DB0BFB"/>
    <w:rsid w:val="00DB2A49"/>
    <w:rsid w:val="00DB2F22"/>
    <w:rsid w:val="00DB361B"/>
    <w:rsid w:val="00DB4415"/>
    <w:rsid w:val="00DB53E5"/>
    <w:rsid w:val="00DB73ED"/>
    <w:rsid w:val="00DC0182"/>
    <w:rsid w:val="00DC15A8"/>
    <w:rsid w:val="00DC2CA7"/>
    <w:rsid w:val="00DC2E38"/>
    <w:rsid w:val="00DC3E16"/>
    <w:rsid w:val="00DC4287"/>
    <w:rsid w:val="00DC5227"/>
    <w:rsid w:val="00DC6246"/>
    <w:rsid w:val="00DC6AE8"/>
    <w:rsid w:val="00DC702D"/>
    <w:rsid w:val="00DC72AB"/>
    <w:rsid w:val="00DC7F26"/>
    <w:rsid w:val="00DD05AD"/>
    <w:rsid w:val="00DD085A"/>
    <w:rsid w:val="00DD0A0A"/>
    <w:rsid w:val="00DD0C31"/>
    <w:rsid w:val="00DD1994"/>
    <w:rsid w:val="00DD1A72"/>
    <w:rsid w:val="00DD1AE2"/>
    <w:rsid w:val="00DD1B83"/>
    <w:rsid w:val="00DD1DEA"/>
    <w:rsid w:val="00DD1E20"/>
    <w:rsid w:val="00DD1FD4"/>
    <w:rsid w:val="00DD263B"/>
    <w:rsid w:val="00DD3437"/>
    <w:rsid w:val="00DD38B7"/>
    <w:rsid w:val="00DD3B2E"/>
    <w:rsid w:val="00DD461F"/>
    <w:rsid w:val="00DD4814"/>
    <w:rsid w:val="00DD5AA5"/>
    <w:rsid w:val="00DD5BE2"/>
    <w:rsid w:val="00DD68B2"/>
    <w:rsid w:val="00DD6E8A"/>
    <w:rsid w:val="00DD7A58"/>
    <w:rsid w:val="00DD7AA4"/>
    <w:rsid w:val="00DD7B36"/>
    <w:rsid w:val="00DE0B86"/>
    <w:rsid w:val="00DE12F6"/>
    <w:rsid w:val="00DE189D"/>
    <w:rsid w:val="00DE1A1A"/>
    <w:rsid w:val="00DE1AF9"/>
    <w:rsid w:val="00DE28E3"/>
    <w:rsid w:val="00DE2B96"/>
    <w:rsid w:val="00DE2C15"/>
    <w:rsid w:val="00DE2E3A"/>
    <w:rsid w:val="00DE2F88"/>
    <w:rsid w:val="00DE4C10"/>
    <w:rsid w:val="00DE58E4"/>
    <w:rsid w:val="00DE5ABA"/>
    <w:rsid w:val="00DE613C"/>
    <w:rsid w:val="00DE70B0"/>
    <w:rsid w:val="00DE731D"/>
    <w:rsid w:val="00DE757A"/>
    <w:rsid w:val="00DE7619"/>
    <w:rsid w:val="00DE79F3"/>
    <w:rsid w:val="00DE7D0A"/>
    <w:rsid w:val="00DF0850"/>
    <w:rsid w:val="00DF0A2F"/>
    <w:rsid w:val="00DF136F"/>
    <w:rsid w:val="00DF1863"/>
    <w:rsid w:val="00DF19FE"/>
    <w:rsid w:val="00DF32FB"/>
    <w:rsid w:val="00DF4512"/>
    <w:rsid w:val="00DF45C6"/>
    <w:rsid w:val="00DF5306"/>
    <w:rsid w:val="00DF55D1"/>
    <w:rsid w:val="00DF744F"/>
    <w:rsid w:val="00DF775F"/>
    <w:rsid w:val="00E0043A"/>
    <w:rsid w:val="00E01051"/>
    <w:rsid w:val="00E02288"/>
    <w:rsid w:val="00E02414"/>
    <w:rsid w:val="00E029C7"/>
    <w:rsid w:val="00E02B89"/>
    <w:rsid w:val="00E038D1"/>
    <w:rsid w:val="00E04852"/>
    <w:rsid w:val="00E05586"/>
    <w:rsid w:val="00E0559E"/>
    <w:rsid w:val="00E06037"/>
    <w:rsid w:val="00E06C15"/>
    <w:rsid w:val="00E06D56"/>
    <w:rsid w:val="00E07747"/>
    <w:rsid w:val="00E07A7E"/>
    <w:rsid w:val="00E07DFA"/>
    <w:rsid w:val="00E10711"/>
    <w:rsid w:val="00E11371"/>
    <w:rsid w:val="00E118B8"/>
    <w:rsid w:val="00E124F7"/>
    <w:rsid w:val="00E126BE"/>
    <w:rsid w:val="00E14CC2"/>
    <w:rsid w:val="00E14F51"/>
    <w:rsid w:val="00E1511B"/>
    <w:rsid w:val="00E15597"/>
    <w:rsid w:val="00E1560D"/>
    <w:rsid w:val="00E15641"/>
    <w:rsid w:val="00E1570F"/>
    <w:rsid w:val="00E15EF6"/>
    <w:rsid w:val="00E17810"/>
    <w:rsid w:val="00E17824"/>
    <w:rsid w:val="00E17C7E"/>
    <w:rsid w:val="00E17ED4"/>
    <w:rsid w:val="00E20768"/>
    <w:rsid w:val="00E21CB4"/>
    <w:rsid w:val="00E21E9D"/>
    <w:rsid w:val="00E21F27"/>
    <w:rsid w:val="00E22D55"/>
    <w:rsid w:val="00E2387D"/>
    <w:rsid w:val="00E247CC"/>
    <w:rsid w:val="00E2529D"/>
    <w:rsid w:val="00E25CD8"/>
    <w:rsid w:val="00E263BA"/>
    <w:rsid w:val="00E2690C"/>
    <w:rsid w:val="00E27662"/>
    <w:rsid w:val="00E27AD0"/>
    <w:rsid w:val="00E27E20"/>
    <w:rsid w:val="00E27E8C"/>
    <w:rsid w:val="00E30648"/>
    <w:rsid w:val="00E30944"/>
    <w:rsid w:val="00E31865"/>
    <w:rsid w:val="00E31D8C"/>
    <w:rsid w:val="00E330AB"/>
    <w:rsid w:val="00E33D72"/>
    <w:rsid w:val="00E34E5D"/>
    <w:rsid w:val="00E353AD"/>
    <w:rsid w:val="00E367DE"/>
    <w:rsid w:val="00E36917"/>
    <w:rsid w:val="00E36CFA"/>
    <w:rsid w:val="00E3732B"/>
    <w:rsid w:val="00E37384"/>
    <w:rsid w:val="00E378E4"/>
    <w:rsid w:val="00E408BE"/>
    <w:rsid w:val="00E41292"/>
    <w:rsid w:val="00E41AB8"/>
    <w:rsid w:val="00E42988"/>
    <w:rsid w:val="00E44255"/>
    <w:rsid w:val="00E4440D"/>
    <w:rsid w:val="00E452FD"/>
    <w:rsid w:val="00E45836"/>
    <w:rsid w:val="00E45BCF"/>
    <w:rsid w:val="00E45E41"/>
    <w:rsid w:val="00E463B6"/>
    <w:rsid w:val="00E46551"/>
    <w:rsid w:val="00E4680B"/>
    <w:rsid w:val="00E46AB1"/>
    <w:rsid w:val="00E46E34"/>
    <w:rsid w:val="00E474E8"/>
    <w:rsid w:val="00E4794E"/>
    <w:rsid w:val="00E47BD7"/>
    <w:rsid w:val="00E50231"/>
    <w:rsid w:val="00E5032A"/>
    <w:rsid w:val="00E503A6"/>
    <w:rsid w:val="00E5097F"/>
    <w:rsid w:val="00E50EF7"/>
    <w:rsid w:val="00E51375"/>
    <w:rsid w:val="00E51CB6"/>
    <w:rsid w:val="00E51DE7"/>
    <w:rsid w:val="00E51E33"/>
    <w:rsid w:val="00E51E4F"/>
    <w:rsid w:val="00E5287B"/>
    <w:rsid w:val="00E528C9"/>
    <w:rsid w:val="00E52CA7"/>
    <w:rsid w:val="00E52EB5"/>
    <w:rsid w:val="00E53B9C"/>
    <w:rsid w:val="00E54E48"/>
    <w:rsid w:val="00E560DB"/>
    <w:rsid w:val="00E57AF1"/>
    <w:rsid w:val="00E6020E"/>
    <w:rsid w:val="00E60E0A"/>
    <w:rsid w:val="00E61FA9"/>
    <w:rsid w:val="00E6281C"/>
    <w:rsid w:val="00E62D6D"/>
    <w:rsid w:val="00E632E1"/>
    <w:rsid w:val="00E634E4"/>
    <w:rsid w:val="00E6379D"/>
    <w:rsid w:val="00E638AB"/>
    <w:rsid w:val="00E63B6D"/>
    <w:rsid w:val="00E640E1"/>
    <w:rsid w:val="00E64681"/>
    <w:rsid w:val="00E65155"/>
    <w:rsid w:val="00E651D4"/>
    <w:rsid w:val="00E656AF"/>
    <w:rsid w:val="00E65A7C"/>
    <w:rsid w:val="00E660E0"/>
    <w:rsid w:val="00E671DB"/>
    <w:rsid w:val="00E70376"/>
    <w:rsid w:val="00E7123F"/>
    <w:rsid w:val="00E717AD"/>
    <w:rsid w:val="00E719FF"/>
    <w:rsid w:val="00E71D84"/>
    <w:rsid w:val="00E72685"/>
    <w:rsid w:val="00E72854"/>
    <w:rsid w:val="00E73227"/>
    <w:rsid w:val="00E73592"/>
    <w:rsid w:val="00E736CB"/>
    <w:rsid w:val="00E73E7C"/>
    <w:rsid w:val="00E75810"/>
    <w:rsid w:val="00E75EAD"/>
    <w:rsid w:val="00E76592"/>
    <w:rsid w:val="00E769A3"/>
    <w:rsid w:val="00E76F50"/>
    <w:rsid w:val="00E77831"/>
    <w:rsid w:val="00E77AEB"/>
    <w:rsid w:val="00E8012F"/>
    <w:rsid w:val="00E80C2C"/>
    <w:rsid w:val="00E80F2F"/>
    <w:rsid w:val="00E811D5"/>
    <w:rsid w:val="00E813B7"/>
    <w:rsid w:val="00E8179B"/>
    <w:rsid w:val="00E81984"/>
    <w:rsid w:val="00E82725"/>
    <w:rsid w:val="00E82BC4"/>
    <w:rsid w:val="00E82E09"/>
    <w:rsid w:val="00E83875"/>
    <w:rsid w:val="00E8437F"/>
    <w:rsid w:val="00E85F3A"/>
    <w:rsid w:val="00E877FA"/>
    <w:rsid w:val="00E915CA"/>
    <w:rsid w:val="00E91868"/>
    <w:rsid w:val="00E91DE2"/>
    <w:rsid w:val="00E933E8"/>
    <w:rsid w:val="00E93AEC"/>
    <w:rsid w:val="00E93E79"/>
    <w:rsid w:val="00E94113"/>
    <w:rsid w:val="00E94614"/>
    <w:rsid w:val="00E949D2"/>
    <w:rsid w:val="00E95BA5"/>
    <w:rsid w:val="00E95C5A"/>
    <w:rsid w:val="00E9654E"/>
    <w:rsid w:val="00E973BA"/>
    <w:rsid w:val="00E97554"/>
    <w:rsid w:val="00E97F2A"/>
    <w:rsid w:val="00EA0A7F"/>
    <w:rsid w:val="00EA1C9A"/>
    <w:rsid w:val="00EA3893"/>
    <w:rsid w:val="00EA3C67"/>
    <w:rsid w:val="00EA4FC6"/>
    <w:rsid w:val="00EA669A"/>
    <w:rsid w:val="00EA6B27"/>
    <w:rsid w:val="00EA6C84"/>
    <w:rsid w:val="00EA6F79"/>
    <w:rsid w:val="00EA70E0"/>
    <w:rsid w:val="00EA76FC"/>
    <w:rsid w:val="00EA78BA"/>
    <w:rsid w:val="00EB008E"/>
    <w:rsid w:val="00EB04FF"/>
    <w:rsid w:val="00EB06D5"/>
    <w:rsid w:val="00EB1285"/>
    <w:rsid w:val="00EB196C"/>
    <w:rsid w:val="00EB311D"/>
    <w:rsid w:val="00EB3129"/>
    <w:rsid w:val="00EB3162"/>
    <w:rsid w:val="00EB31B9"/>
    <w:rsid w:val="00EB37B6"/>
    <w:rsid w:val="00EB3FC9"/>
    <w:rsid w:val="00EB4FBF"/>
    <w:rsid w:val="00EB5924"/>
    <w:rsid w:val="00EB596B"/>
    <w:rsid w:val="00EB5ACB"/>
    <w:rsid w:val="00EB5FF8"/>
    <w:rsid w:val="00EB6B4A"/>
    <w:rsid w:val="00EB6BAC"/>
    <w:rsid w:val="00EB71EB"/>
    <w:rsid w:val="00EB7611"/>
    <w:rsid w:val="00EC02CA"/>
    <w:rsid w:val="00EC04CD"/>
    <w:rsid w:val="00EC098E"/>
    <w:rsid w:val="00EC0EF8"/>
    <w:rsid w:val="00EC1512"/>
    <w:rsid w:val="00EC1C3D"/>
    <w:rsid w:val="00EC23BE"/>
    <w:rsid w:val="00EC241B"/>
    <w:rsid w:val="00EC26D3"/>
    <w:rsid w:val="00EC2F27"/>
    <w:rsid w:val="00EC3527"/>
    <w:rsid w:val="00EC377B"/>
    <w:rsid w:val="00EC3CBB"/>
    <w:rsid w:val="00EC5979"/>
    <w:rsid w:val="00EC5C31"/>
    <w:rsid w:val="00EC6BB7"/>
    <w:rsid w:val="00EC73DC"/>
    <w:rsid w:val="00EC7CF5"/>
    <w:rsid w:val="00ED0806"/>
    <w:rsid w:val="00ED0BF9"/>
    <w:rsid w:val="00ED0E9F"/>
    <w:rsid w:val="00ED238A"/>
    <w:rsid w:val="00ED23C3"/>
    <w:rsid w:val="00ED344D"/>
    <w:rsid w:val="00ED524E"/>
    <w:rsid w:val="00ED53D3"/>
    <w:rsid w:val="00ED6042"/>
    <w:rsid w:val="00ED6215"/>
    <w:rsid w:val="00ED665F"/>
    <w:rsid w:val="00ED6673"/>
    <w:rsid w:val="00ED6775"/>
    <w:rsid w:val="00ED6D1A"/>
    <w:rsid w:val="00ED7FD4"/>
    <w:rsid w:val="00EE0B2A"/>
    <w:rsid w:val="00EE1946"/>
    <w:rsid w:val="00EE1EAF"/>
    <w:rsid w:val="00EE21B2"/>
    <w:rsid w:val="00EE2A71"/>
    <w:rsid w:val="00EE2DF7"/>
    <w:rsid w:val="00EE39A2"/>
    <w:rsid w:val="00EE4D74"/>
    <w:rsid w:val="00EE512F"/>
    <w:rsid w:val="00EE51BC"/>
    <w:rsid w:val="00EE544F"/>
    <w:rsid w:val="00EE5499"/>
    <w:rsid w:val="00EE57B2"/>
    <w:rsid w:val="00EE58EB"/>
    <w:rsid w:val="00EE6073"/>
    <w:rsid w:val="00EE6602"/>
    <w:rsid w:val="00EE662F"/>
    <w:rsid w:val="00EE6FAF"/>
    <w:rsid w:val="00EE6FC0"/>
    <w:rsid w:val="00EE701E"/>
    <w:rsid w:val="00EE7479"/>
    <w:rsid w:val="00EE7725"/>
    <w:rsid w:val="00EE77F2"/>
    <w:rsid w:val="00EE7CA2"/>
    <w:rsid w:val="00EE7DA7"/>
    <w:rsid w:val="00EF00EB"/>
    <w:rsid w:val="00EF0657"/>
    <w:rsid w:val="00EF0DB0"/>
    <w:rsid w:val="00EF1989"/>
    <w:rsid w:val="00EF1D94"/>
    <w:rsid w:val="00EF2110"/>
    <w:rsid w:val="00EF231C"/>
    <w:rsid w:val="00EF253F"/>
    <w:rsid w:val="00EF284B"/>
    <w:rsid w:val="00EF2A79"/>
    <w:rsid w:val="00EF3F56"/>
    <w:rsid w:val="00EF3F6C"/>
    <w:rsid w:val="00EF4832"/>
    <w:rsid w:val="00EF4C6C"/>
    <w:rsid w:val="00EF5142"/>
    <w:rsid w:val="00EF5BAF"/>
    <w:rsid w:val="00EF5ECB"/>
    <w:rsid w:val="00EF6D7A"/>
    <w:rsid w:val="00EF78AF"/>
    <w:rsid w:val="00EF7F81"/>
    <w:rsid w:val="00F0061E"/>
    <w:rsid w:val="00F00A09"/>
    <w:rsid w:val="00F00DBE"/>
    <w:rsid w:val="00F00F10"/>
    <w:rsid w:val="00F029A7"/>
    <w:rsid w:val="00F04225"/>
    <w:rsid w:val="00F0468C"/>
    <w:rsid w:val="00F04CEB"/>
    <w:rsid w:val="00F065D7"/>
    <w:rsid w:val="00F06D8F"/>
    <w:rsid w:val="00F06E84"/>
    <w:rsid w:val="00F071A4"/>
    <w:rsid w:val="00F078E4"/>
    <w:rsid w:val="00F10CD7"/>
    <w:rsid w:val="00F1109D"/>
    <w:rsid w:val="00F115B0"/>
    <w:rsid w:val="00F125C1"/>
    <w:rsid w:val="00F13080"/>
    <w:rsid w:val="00F14EC9"/>
    <w:rsid w:val="00F15795"/>
    <w:rsid w:val="00F15AA8"/>
    <w:rsid w:val="00F1635B"/>
    <w:rsid w:val="00F16396"/>
    <w:rsid w:val="00F169AA"/>
    <w:rsid w:val="00F16A8B"/>
    <w:rsid w:val="00F201BE"/>
    <w:rsid w:val="00F209EC"/>
    <w:rsid w:val="00F2131A"/>
    <w:rsid w:val="00F21871"/>
    <w:rsid w:val="00F2292F"/>
    <w:rsid w:val="00F22BD4"/>
    <w:rsid w:val="00F23C0A"/>
    <w:rsid w:val="00F24C8F"/>
    <w:rsid w:val="00F253C0"/>
    <w:rsid w:val="00F25A53"/>
    <w:rsid w:val="00F25B4B"/>
    <w:rsid w:val="00F26379"/>
    <w:rsid w:val="00F26983"/>
    <w:rsid w:val="00F26B6A"/>
    <w:rsid w:val="00F26DC6"/>
    <w:rsid w:val="00F277CB"/>
    <w:rsid w:val="00F27F66"/>
    <w:rsid w:val="00F303F2"/>
    <w:rsid w:val="00F316C1"/>
    <w:rsid w:val="00F3250F"/>
    <w:rsid w:val="00F32768"/>
    <w:rsid w:val="00F34C8A"/>
    <w:rsid w:val="00F350C3"/>
    <w:rsid w:val="00F35D12"/>
    <w:rsid w:val="00F361D9"/>
    <w:rsid w:val="00F36391"/>
    <w:rsid w:val="00F36D5E"/>
    <w:rsid w:val="00F37023"/>
    <w:rsid w:val="00F37066"/>
    <w:rsid w:val="00F37F40"/>
    <w:rsid w:val="00F4124F"/>
    <w:rsid w:val="00F41CA0"/>
    <w:rsid w:val="00F438B2"/>
    <w:rsid w:val="00F43BE7"/>
    <w:rsid w:val="00F462DA"/>
    <w:rsid w:val="00F4737C"/>
    <w:rsid w:val="00F50536"/>
    <w:rsid w:val="00F509EC"/>
    <w:rsid w:val="00F51365"/>
    <w:rsid w:val="00F51BD9"/>
    <w:rsid w:val="00F52C45"/>
    <w:rsid w:val="00F52F95"/>
    <w:rsid w:val="00F53E66"/>
    <w:rsid w:val="00F549E9"/>
    <w:rsid w:val="00F54DD5"/>
    <w:rsid w:val="00F5635C"/>
    <w:rsid w:val="00F568DF"/>
    <w:rsid w:val="00F56AFD"/>
    <w:rsid w:val="00F57790"/>
    <w:rsid w:val="00F57B28"/>
    <w:rsid w:val="00F57F75"/>
    <w:rsid w:val="00F608A7"/>
    <w:rsid w:val="00F60AFB"/>
    <w:rsid w:val="00F60C69"/>
    <w:rsid w:val="00F60ECB"/>
    <w:rsid w:val="00F610EF"/>
    <w:rsid w:val="00F6165E"/>
    <w:rsid w:val="00F61EA4"/>
    <w:rsid w:val="00F6202B"/>
    <w:rsid w:val="00F62047"/>
    <w:rsid w:val="00F630A3"/>
    <w:rsid w:val="00F63DFB"/>
    <w:rsid w:val="00F645EE"/>
    <w:rsid w:val="00F64B7E"/>
    <w:rsid w:val="00F653A3"/>
    <w:rsid w:val="00F6624E"/>
    <w:rsid w:val="00F668C5"/>
    <w:rsid w:val="00F67B82"/>
    <w:rsid w:val="00F701E5"/>
    <w:rsid w:val="00F717DE"/>
    <w:rsid w:val="00F726BE"/>
    <w:rsid w:val="00F73DAD"/>
    <w:rsid w:val="00F74551"/>
    <w:rsid w:val="00F74B04"/>
    <w:rsid w:val="00F74E27"/>
    <w:rsid w:val="00F74FAA"/>
    <w:rsid w:val="00F7548C"/>
    <w:rsid w:val="00F75D02"/>
    <w:rsid w:val="00F75F45"/>
    <w:rsid w:val="00F76B2A"/>
    <w:rsid w:val="00F77375"/>
    <w:rsid w:val="00F777F9"/>
    <w:rsid w:val="00F77C74"/>
    <w:rsid w:val="00F8010B"/>
    <w:rsid w:val="00F811DD"/>
    <w:rsid w:val="00F816D0"/>
    <w:rsid w:val="00F81AAE"/>
    <w:rsid w:val="00F81E43"/>
    <w:rsid w:val="00F81FBD"/>
    <w:rsid w:val="00F82051"/>
    <w:rsid w:val="00F82624"/>
    <w:rsid w:val="00F82E8D"/>
    <w:rsid w:val="00F834A9"/>
    <w:rsid w:val="00F84100"/>
    <w:rsid w:val="00F8497D"/>
    <w:rsid w:val="00F85EF1"/>
    <w:rsid w:val="00F86622"/>
    <w:rsid w:val="00F86718"/>
    <w:rsid w:val="00F877A4"/>
    <w:rsid w:val="00F87823"/>
    <w:rsid w:val="00F87C00"/>
    <w:rsid w:val="00F90489"/>
    <w:rsid w:val="00F90822"/>
    <w:rsid w:val="00F9099D"/>
    <w:rsid w:val="00F90C61"/>
    <w:rsid w:val="00F9250F"/>
    <w:rsid w:val="00F934F9"/>
    <w:rsid w:val="00F955E3"/>
    <w:rsid w:val="00F957F5"/>
    <w:rsid w:val="00F972C3"/>
    <w:rsid w:val="00F97C19"/>
    <w:rsid w:val="00FA0199"/>
    <w:rsid w:val="00FA0433"/>
    <w:rsid w:val="00FA04F6"/>
    <w:rsid w:val="00FA0C30"/>
    <w:rsid w:val="00FA1774"/>
    <w:rsid w:val="00FA18BF"/>
    <w:rsid w:val="00FA2083"/>
    <w:rsid w:val="00FA329B"/>
    <w:rsid w:val="00FA362A"/>
    <w:rsid w:val="00FA3AA0"/>
    <w:rsid w:val="00FA3D60"/>
    <w:rsid w:val="00FA3ECE"/>
    <w:rsid w:val="00FA4070"/>
    <w:rsid w:val="00FA489C"/>
    <w:rsid w:val="00FA5B10"/>
    <w:rsid w:val="00FA63C3"/>
    <w:rsid w:val="00FA6644"/>
    <w:rsid w:val="00FA723F"/>
    <w:rsid w:val="00FA78E2"/>
    <w:rsid w:val="00FA7ACE"/>
    <w:rsid w:val="00FB00EE"/>
    <w:rsid w:val="00FB0294"/>
    <w:rsid w:val="00FB02C1"/>
    <w:rsid w:val="00FB02CE"/>
    <w:rsid w:val="00FB0662"/>
    <w:rsid w:val="00FB0AEF"/>
    <w:rsid w:val="00FB148D"/>
    <w:rsid w:val="00FB1BDF"/>
    <w:rsid w:val="00FB2964"/>
    <w:rsid w:val="00FB29E5"/>
    <w:rsid w:val="00FB2E26"/>
    <w:rsid w:val="00FB3352"/>
    <w:rsid w:val="00FB4922"/>
    <w:rsid w:val="00FB4D25"/>
    <w:rsid w:val="00FB4FE1"/>
    <w:rsid w:val="00FB5397"/>
    <w:rsid w:val="00FB582A"/>
    <w:rsid w:val="00FB646B"/>
    <w:rsid w:val="00FB6A9D"/>
    <w:rsid w:val="00FB6D50"/>
    <w:rsid w:val="00FB6FA7"/>
    <w:rsid w:val="00FB7335"/>
    <w:rsid w:val="00FB7469"/>
    <w:rsid w:val="00FB7593"/>
    <w:rsid w:val="00FB7C49"/>
    <w:rsid w:val="00FC23F2"/>
    <w:rsid w:val="00FC295E"/>
    <w:rsid w:val="00FC2C9D"/>
    <w:rsid w:val="00FC2CAD"/>
    <w:rsid w:val="00FC300F"/>
    <w:rsid w:val="00FC3598"/>
    <w:rsid w:val="00FC3966"/>
    <w:rsid w:val="00FC3A80"/>
    <w:rsid w:val="00FC3E79"/>
    <w:rsid w:val="00FC4080"/>
    <w:rsid w:val="00FC617F"/>
    <w:rsid w:val="00FC64C2"/>
    <w:rsid w:val="00FC691E"/>
    <w:rsid w:val="00FD0874"/>
    <w:rsid w:val="00FD170C"/>
    <w:rsid w:val="00FD1EC4"/>
    <w:rsid w:val="00FD1EF1"/>
    <w:rsid w:val="00FD1F4A"/>
    <w:rsid w:val="00FD270A"/>
    <w:rsid w:val="00FD2835"/>
    <w:rsid w:val="00FD2E30"/>
    <w:rsid w:val="00FD360B"/>
    <w:rsid w:val="00FD37DC"/>
    <w:rsid w:val="00FD47F3"/>
    <w:rsid w:val="00FD4805"/>
    <w:rsid w:val="00FD52B9"/>
    <w:rsid w:val="00FE032F"/>
    <w:rsid w:val="00FE05C9"/>
    <w:rsid w:val="00FE1FE6"/>
    <w:rsid w:val="00FE3498"/>
    <w:rsid w:val="00FE3DDC"/>
    <w:rsid w:val="00FE4E6A"/>
    <w:rsid w:val="00FE5006"/>
    <w:rsid w:val="00FE5431"/>
    <w:rsid w:val="00FE5896"/>
    <w:rsid w:val="00FE5950"/>
    <w:rsid w:val="00FE5983"/>
    <w:rsid w:val="00FE6EF0"/>
    <w:rsid w:val="00FE73C5"/>
    <w:rsid w:val="00FF0125"/>
    <w:rsid w:val="00FF021B"/>
    <w:rsid w:val="00FF0825"/>
    <w:rsid w:val="00FF08D6"/>
    <w:rsid w:val="00FF1034"/>
    <w:rsid w:val="00FF20B4"/>
    <w:rsid w:val="00FF49F8"/>
    <w:rsid w:val="00FF4BDA"/>
    <w:rsid w:val="00FF4E3F"/>
    <w:rsid w:val="00FF67A7"/>
    <w:rsid w:val="00FF6BB0"/>
    <w:rsid w:val="00FF6CF1"/>
    <w:rsid w:val="00FF746F"/>
    <w:rsid w:val="00FF7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8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6D"/>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unhideWhenUsed/>
    <w:rsid w:val="00C24C6D"/>
    <w:pPr>
      <w:snapToGrid w:val="0"/>
      <w:jc w:val="left"/>
    </w:pPr>
    <w:rPr>
      <w:kern w:val="0"/>
      <w:sz w:val="18"/>
      <w:szCs w:val="18"/>
    </w:rPr>
  </w:style>
  <w:style w:type="character" w:customStyle="1" w:styleId="Char">
    <w:name w:val="脚注文本 Char"/>
    <w:basedOn w:val="a0"/>
    <w:link w:val="a3"/>
    <w:uiPriority w:val="99"/>
    <w:rsid w:val="00C24C6D"/>
    <w:rPr>
      <w:rFonts w:ascii="Times New Roman" w:eastAsia="宋体" w:hAnsi="Times New Roman" w:cs="Times New Roman"/>
      <w:sz w:val="18"/>
      <w:szCs w:val="18"/>
    </w:rPr>
  </w:style>
  <w:style w:type="character" w:customStyle="1" w:styleId="Char1">
    <w:name w:val="脚注文本 Char1"/>
    <w:basedOn w:val="a0"/>
    <w:link w:val="a3"/>
    <w:uiPriority w:val="99"/>
    <w:locked/>
    <w:rsid w:val="00C24C6D"/>
    <w:rPr>
      <w:rFonts w:ascii="Times New Roman" w:eastAsia="宋体" w:hAnsi="Times New Roman" w:cs="Times New Roman"/>
      <w:kern w:val="0"/>
      <w:sz w:val="18"/>
      <w:szCs w:val="18"/>
    </w:rPr>
  </w:style>
  <w:style w:type="character" w:styleId="a4">
    <w:name w:val="footnote reference"/>
    <w:unhideWhenUsed/>
    <w:rsid w:val="00C24C6D"/>
    <w:rPr>
      <w:vertAlign w:val="superscript"/>
    </w:rPr>
  </w:style>
  <w:style w:type="paragraph" w:styleId="a5">
    <w:name w:val="Balloon Text"/>
    <w:basedOn w:val="a"/>
    <w:link w:val="Char0"/>
    <w:semiHidden/>
    <w:unhideWhenUsed/>
    <w:rsid w:val="00C24C6D"/>
    <w:rPr>
      <w:sz w:val="18"/>
      <w:szCs w:val="18"/>
    </w:rPr>
  </w:style>
  <w:style w:type="character" w:customStyle="1" w:styleId="Char0">
    <w:name w:val="批注框文本 Char"/>
    <w:basedOn w:val="a0"/>
    <w:link w:val="a5"/>
    <w:uiPriority w:val="99"/>
    <w:semiHidden/>
    <w:rsid w:val="00C24C6D"/>
    <w:rPr>
      <w:rFonts w:ascii="Times New Roman" w:eastAsia="宋体" w:hAnsi="Times New Roman" w:cs="Times New Roman"/>
      <w:sz w:val="18"/>
      <w:szCs w:val="18"/>
    </w:rPr>
  </w:style>
  <w:style w:type="paragraph" w:styleId="a6">
    <w:name w:val="header"/>
    <w:basedOn w:val="a"/>
    <w:link w:val="Char2"/>
    <w:unhideWhenUsed/>
    <w:rsid w:val="00915A5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915A5A"/>
    <w:rPr>
      <w:rFonts w:ascii="Times New Roman" w:eastAsia="宋体" w:hAnsi="Times New Roman" w:cs="Times New Roman"/>
      <w:sz w:val="18"/>
      <w:szCs w:val="18"/>
    </w:rPr>
  </w:style>
  <w:style w:type="paragraph" w:styleId="a7">
    <w:name w:val="footer"/>
    <w:basedOn w:val="a"/>
    <w:link w:val="Char3"/>
    <w:unhideWhenUsed/>
    <w:rsid w:val="00915A5A"/>
    <w:pPr>
      <w:tabs>
        <w:tab w:val="center" w:pos="4153"/>
        <w:tab w:val="right" w:pos="8306"/>
      </w:tabs>
      <w:snapToGrid w:val="0"/>
      <w:jc w:val="left"/>
    </w:pPr>
    <w:rPr>
      <w:sz w:val="18"/>
      <w:szCs w:val="18"/>
    </w:rPr>
  </w:style>
  <w:style w:type="character" w:customStyle="1" w:styleId="Char3">
    <w:name w:val="页脚 Char"/>
    <w:basedOn w:val="a0"/>
    <w:link w:val="a7"/>
    <w:uiPriority w:val="99"/>
    <w:semiHidden/>
    <w:rsid w:val="00915A5A"/>
    <w:rPr>
      <w:rFonts w:ascii="Times New Roman" w:eastAsia="宋体" w:hAnsi="Times New Roman" w:cs="Times New Roman"/>
      <w:sz w:val="18"/>
      <w:szCs w:val="18"/>
    </w:rPr>
  </w:style>
  <w:style w:type="character" w:styleId="a8">
    <w:name w:val="page number"/>
    <w:basedOn w:val="a0"/>
    <w:rsid w:val="002D72D4"/>
  </w:style>
  <w:style w:type="paragraph" w:styleId="a9">
    <w:name w:val="Date"/>
    <w:basedOn w:val="a"/>
    <w:next w:val="a"/>
    <w:link w:val="Char4"/>
    <w:rsid w:val="002D72D4"/>
    <w:rPr>
      <w:rFonts w:ascii="仿宋_GB2312" w:eastAsia="仿宋_GB2312"/>
      <w:sz w:val="32"/>
    </w:rPr>
  </w:style>
  <w:style w:type="character" w:customStyle="1" w:styleId="Char4">
    <w:name w:val="日期 Char"/>
    <w:basedOn w:val="a0"/>
    <w:link w:val="a9"/>
    <w:rsid w:val="002D72D4"/>
    <w:rPr>
      <w:rFonts w:ascii="仿宋_GB2312"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1525</Words>
  <Characters>8697</Characters>
  <Application>Microsoft Office Word</Application>
  <DocSecurity>0</DocSecurity>
  <Lines>72</Lines>
  <Paragraphs>20</Paragraphs>
  <ScaleCrop>false</ScaleCrop>
  <Company>Lenovo</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CN=多绥婷/OU=法律合规部/O=CZCE</dc:creator>
  <cp:lastModifiedBy>CN=张林园/OU=办公室/O=CZCE</cp:lastModifiedBy>
  <cp:revision>9</cp:revision>
  <dcterms:created xsi:type="dcterms:W3CDTF">2020-09-15T02:45:00Z</dcterms:created>
  <dcterms:modified xsi:type="dcterms:W3CDTF">2020-10-16T08:20:00Z</dcterms:modified>
</cp:coreProperties>
</file>