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C0" w:rsidRDefault="00B72CC0" w:rsidP="00B72CC0">
      <w:pPr>
        <w:spacing w:line="600" w:lineRule="exact"/>
        <w:rPr>
          <w:rFonts w:ascii="Times New Roman" w:eastAsia="方正大标宋简体" w:hAnsi="Times New Roman"/>
          <w:sz w:val="42"/>
          <w:szCs w:val="42"/>
        </w:rPr>
      </w:pPr>
      <w:r w:rsidRPr="00E741C7">
        <w:rPr>
          <w:rFonts w:ascii="Times New Roman" w:eastAsia="方正大标宋简体" w:hAnsi="Times New Roman" w:hint="eastAsia"/>
          <w:sz w:val="42"/>
          <w:szCs w:val="42"/>
        </w:rPr>
        <w:t>附件</w:t>
      </w:r>
      <w:r w:rsidRPr="00E741C7">
        <w:rPr>
          <w:rFonts w:ascii="Times New Roman" w:eastAsia="方正大标宋简体" w:hAnsi="Times New Roman" w:hint="eastAsia"/>
          <w:sz w:val="42"/>
          <w:szCs w:val="42"/>
        </w:rPr>
        <w:t>2</w:t>
      </w:r>
    </w:p>
    <w:p w:rsidR="00B72CC0" w:rsidRPr="00E741C7" w:rsidRDefault="00B72CC0" w:rsidP="00B72CC0"/>
    <w:p w:rsidR="00B72CC0" w:rsidRPr="00E741C7" w:rsidRDefault="00B72CC0" w:rsidP="00B72CC0">
      <w:pPr>
        <w:spacing w:line="600" w:lineRule="exact"/>
        <w:jc w:val="center"/>
        <w:rPr>
          <w:rFonts w:ascii="Times New Roman" w:eastAsia="方正大标宋简体" w:hAnsi="Times New Roman"/>
          <w:sz w:val="42"/>
          <w:szCs w:val="42"/>
        </w:rPr>
      </w:pPr>
      <w:r w:rsidRPr="00E741C7">
        <w:rPr>
          <w:rFonts w:ascii="Times New Roman" w:eastAsia="方正大标宋简体" w:hAnsi="Times New Roman" w:hint="eastAsia"/>
          <w:sz w:val="42"/>
          <w:szCs w:val="42"/>
        </w:rPr>
        <w:t>《上海国际能源交易中心低硫燃料油</w:t>
      </w:r>
      <w:r w:rsidRPr="00E741C7">
        <w:rPr>
          <w:rFonts w:ascii="Times New Roman" w:eastAsia="方正大标宋简体" w:hAnsi="Times New Roman"/>
          <w:sz w:val="42"/>
          <w:szCs w:val="42"/>
        </w:rPr>
        <w:t>期货</w:t>
      </w:r>
      <w:r w:rsidRPr="00E741C7">
        <w:rPr>
          <w:rFonts w:ascii="Times New Roman" w:eastAsia="方正大标宋简体" w:hAnsi="Times New Roman" w:hint="eastAsia"/>
          <w:sz w:val="42"/>
          <w:szCs w:val="42"/>
        </w:rPr>
        <w:t>标准</w:t>
      </w:r>
      <w:r w:rsidRPr="00E741C7">
        <w:rPr>
          <w:rFonts w:ascii="Times New Roman" w:eastAsia="方正大标宋简体" w:hAnsi="Times New Roman"/>
          <w:sz w:val="42"/>
          <w:szCs w:val="42"/>
        </w:rPr>
        <w:t>合约</w:t>
      </w:r>
      <w:r w:rsidRPr="00E741C7">
        <w:rPr>
          <w:rFonts w:ascii="Times New Roman" w:eastAsia="方正大标宋简体" w:hAnsi="Times New Roman" w:hint="eastAsia"/>
          <w:sz w:val="42"/>
          <w:szCs w:val="42"/>
        </w:rPr>
        <w:t>》条文修订对照表</w:t>
      </w:r>
    </w:p>
    <w:p w:rsidR="00B72CC0" w:rsidRPr="00723B20" w:rsidRDefault="00B72CC0" w:rsidP="00B72CC0"/>
    <w:p w:rsidR="00B72CC0" w:rsidRPr="00E741C7" w:rsidRDefault="00B72CC0" w:rsidP="00B72CC0">
      <w:pPr>
        <w:spacing w:line="400" w:lineRule="exact"/>
        <w:ind w:firstLineChars="100" w:firstLine="280"/>
        <w:rPr>
          <w:rFonts w:ascii="方正楷体简体" w:eastAsia="方正楷体简体" w:hint="eastAsia"/>
          <w:sz w:val="28"/>
          <w:szCs w:val="28"/>
        </w:rPr>
      </w:pPr>
      <w:r w:rsidRPr="00E741C7">
        <w:rPr>
          <w:rFonts w:ascii="方正楷体简体" w:eastAsia="方正楷体简体" w:hint="eastAsia"/>
          <w:sz w:val="28"/>
          <w:szCs w:val="28"/>
        </w:rPr>
        <w:t>注：红色字体加粗表示新增内容  双删除线表示删除内容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693"/>
        <w:gridCol w:w="7245"/>
      </w:tblGrid>
      <w:tr w:rsidR="00B72CC0" w:rsidRPr="00E741C7" w:rsidTr="000A668E">
        <w:trPr>
          <w:trHeight w:val="135"/>
        </w:trPr>
        <w:tc>
          <w:tcPr>
            <w:tcW w:w="2401" w:type="pct"/>
            <w:tcBorders>
              <w:top w:val="single" w:sz="8" w:space="0" w:color="4BACC6"/>
              <w:left w:val="single" w:sz="8" w:space="0" w:color="4BACC6"/>
              <w:bottom w:val="single" w:sz="8" w:space="0" w:color="4BACC6"/>
              <w:right w:val="single" w:sz="8" w:space="0" w:color="4BACC6"/>
            </w:tcBorders>
            <w:shd w:val="clear" w:color="auto" w:fill="4BACC6"/>
          </w:tcPr>
          <w:p w:rsidR="00B72CC0" w:rsidRPr="00E741C7" w:rsidRDefault="00B72CC0" w:rsidP="000A668E">
            <w:pPr>
              <w:spacing w:line="400" w:lineRule="exact"/>
              <w:jc w:val="center"/>
              <w:rPr>
                <w:rFonts w:ascii="Times New Roman" w:eastAsia="方正仿宋简体" w:hAnsi="Times New Roman"/>
                <w:bCs/>
                <w:sz w:val="24"/>
                <w:szCs w:val="24"/>
                <w:shd w:val="clear" w:color="auto" w:fill="FF0000"/>
              </w:rPr>
            </w:pPr>
            <w:r w:rsidRPr="00E741C7">
              <w:rPr>
                <w:rFonts w:ascii="Times New Roman" w:eastAsia="方正仿宋简体" w:hAnsi="Times New Roman"/>
                <w:b/>
                <w:bCs/>
                <w:color w:val="FFFFFF"/>
                <w:sz w:val="24"/>
                <w:szCs w:val="28"/>
              </w:rPr>
              <w:t>公开征求意见稿</w:t>
            </w:r>
          </w:p>
        </w:tc>
        <w:tc>
          <w:tcPr>
            <w:tcW w:w="2599" w:type="pct"/>
            <w:tcBorders>
              <w:top w:val="single" w:sz="8" w:space="0" w:color="4BACC6"/>
              <w:left w:val="single" w:sz="8" w:space="0" w:color="4BACC6"/>
              <w:bottom w:val="single" w:sz="8" w:space="0" w:color="4BACC6"/>
              <w:right w:val="single" w:sz="8" w:space="0" w:color="4BACC6"/>
            </w:tcBorders>
            <w:shd w:val="clear" w:color="auto" w:fill="4BACC6"/>
          </w:tcPr>
          <w:p w:rsidR="00B72CC0" w:rsidRPr="00E741C7" w:rsidRDefault="00B72CC0" w:rsidP="000A668E">
            <w:pPr>
              <w:tabs>
                <w:tab w:val="left" w:pos="210"/>
                <w:tab w:val="center" w:pos="2869"/>
              </w:tabs>
              <w:spacing w:line="400" w:lineRule="exact"/>
              <w:jc w:val="left"/>
              <w:rPr>
                <w:rFonts w:ascii="Times New Roman" w:eastAsia="方正仿宋简体" w:hAnsi="Times New Roman"/>
                <w:b/>
                <w:bCs/>
                <w:color w:val="FFFFFF"/>
                <w:sz w:val="24"/>
                <w:szCs w:val="24"/>
              </w:rPr>
            </w:pPr>
            <w:r w:rsidRPr="00E741C7">
              <w:rPr>
                <w:rFonts w:ascii="Times New Roman" w:eastAsia="方正仿宋简体" w:hAnsi="Times New Roman"/>
                <w:b/>
                <w:bCs/>
                <w:color w:val="FFFFFF"/>
                <w:sz w:val="24"/>
                <w:szCs w:val="24"/>
              </w:rPr>
              <w:tab/>
            </w:r>
            <w:r w:rsidRPr="00E741C7">
              <w:rPr>
                <w:rFonts w:ascii="Times New Roman" w:eastAsia="方正仿宋简体" w:hAnsi="Times New Roman"/>
                <w:b/>
                <w:bCs/>
                <w:color w:val="FFFFFF"/>
                <w:sz w:val="24"/>
                <w:szCs w:val="24"/>
              </w:rPr>
              <w:tab/>
            </w:r>
            <w:r w:rsidRPr="00E741C7">
              <w:rPr>
                <w:rFonts w:ascii="Times New Roman" w:eastAsia="方正仿宋简体" w:hAnsi="Times New Roman"/>
                <w:b/>
                <w:bCs/>
                <w:color w:val="FFFFFF"/>
                <w:sz w:val="24"/>
                <w:szCs w:val="28"/>
              </w:rPr>
              <w:t>现行版本</w:t>
            </w:r>
          </w:p>
        </w:tc>
      </w:tr>
      <w:tr w:rsidR="00B72CC0" w:rsidRPr="00E741C7" w:rsidTr="000A668E">
        <w:trPr>
          <w:trHeight w:val="135"/>
        </w:trPr>
        <w:tc>
          <w:tcPr>
            <w:tcW w:w="2401"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r w:rsidRPr="00E741C7">
              <w:rPr>
                <w:rFonts w:ascii="Times New Roman" w:eastAsia="方正黑体简体" w:hAnsi="Times New Roman"/>
                <w:sz w:val="24"/>
                <w:szCs w:val="30"/>
              </w:rPr>
              <w:t>上海国际能源交易中心低硫燃料油质量标准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tblGrid>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tabs>
                      <w:tab w:val="left" w:pos="1020"/>
                    </w:tabs>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项目</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限度</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试验方法</w:t>
                  </w:r>
                </w:p>
              </w:tc>
            </w:tr>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密度（</w:t>
                  </w:r>
                  <w:smartTag w:uri="urn:schemas-microsoft-com:office:smarttags" w:element="chmetcnv">
                    <w:smartTagPr>
                      <w:attr w:name="TCSC" w:val="0"/>
                      <w:attr w:name="NumberType" w:val="1"/>
                      <w:attr w:name="Negative" w:val="False"/>
                      <w:attr w:name="HasSpace" w:val="False"/>
                      <w:attr w:name="SourceValue" w:val="15"/>
                      <w:attr w:name="UnitName" w:val="℃"/>
                    </w:smartTagPr>
                    <w:r w:rsidRPr="00E741C7">
                      <w:rPr>
                        <w:rFonts w:ascii="Times New Roman" w:eastAsia="方正仿宋简体" w:hAnsi="Times New Roman"/>
                        <w:sz w:val="24"/>
                        <w:szCs w:val="28"/>
                      </w:rPr>
                      <w:t>15℃</w:t>
                    </w:r>
                  </w:smartTag>
                  <w:r w:rsidRPr="00E741C7">
                    <w:rPr>
                      <w:rFonts w:ascii="Times New Roman" w:eastAsia="方正仿宋简体" w:hAnsi="Times New Roman"/>
                      <w:sz w:val="24"/>
                      <w:szCs w:val="28"/>
                    </w:rPr>
                    <w:t>，</w:t>
                  </w:r>
                  <w:r w:rsidRPr="00E741C7">
                    <w:rPr>
                      <w:rFonts w:ascii="Times New Roman" w:eastAsia="方正仿宋简体" w:hAnsi="Times New Roman"/>
                      <w:sz w:val="24"/>
                      <w:szCs w:val="28"/>
                    </w:rPr>
                    <w:t>kg/m3</w:t>
                  </w:r>
                  <w:r w:rsidRPr="00E741C7">
                    <w:rPr>
                      <w:rFonts w:ascii="Times New Roman" w:eastAsia="方正仿宋简体" w:hAnsi="Times New Roman"/>
                      <w:sz w:val="24"/>
                      <w:szCs w:val="28"/>
                    </w:rPr>
                    <w:t>）</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不大于</w:t>
                  </w:r>
                  <w:r w:rsidRPr="00E741C7">
                    <w:rPr>
                      <w:rFonts w:ascii="Times New Roman" w:eastAsia="方正仿宋简体" w:hAnsi="Times New Roman"/>
                      <w:sz w:val="24"/>
                      <w:szCs w:val="28"/>
                    </w:rPr>
                    <w:t>991.0</w:t>
                  </w:r>
                </w:p>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dstrike/>
                      <w:sz w:val="24"/>
                      <w:szCs w:val="28"/>
                    </w:rPr>
                  </w:pPr>
                  <w:r w:rsidRPr="00E741C7">
                    <w:rPr>
                      <w:rFonts w:ascii="Times New Roman" w:eastAsia="方正仿宋简体" w:hAnsi="Times New Roman"/>
                      <w:dstrike/>
                      <w:sz w:val="24"/>
                      <w:szCs w:val="28"/>
                    </w:rPr>
                    <w:t>不小于</w:t>
                  </w:r>
                  <w:r w:rsidRPr="00E741C7">
                    <w:rPr>
                      <w:rFonts w:ascii="Times New Roman" w:eastAsia="方正仿宋简体" w:hAnsi="Times New Roman"/>
                      <w:dstrike/>
                      <w:sz w:val="24"/>
                      <w:szCs w:val="28"/>
                    </w:rPr>
                    <w:t>930.0</w:t>
                  </w:r>
                </w:p>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b/>
                      <w:sz w:val="24"/>
                      <w:szCs w:val="28"/>
                    </w:rPr>
                  </w:pPr>
                  <w:r w:rsidRPr="00E741C7">
                    <w:rPr>
                      <w:rFonts w:ascii="Times New Roman" w:eastAsia="方正仿宋简体" w:hAnsi="Times New Roman"/>
                      <w:b/>
                      <w:color w:val="FF0000"/>
                      <w:sz w:val="24"/>
                      <w:szCs w:val="28"/>
                    </w:rPr>
                    <w:t>不小于</w:t>
                  </w:r>
                  <w:r w:rsidRPr="00E741C7">
                    <w:rPr>
                      <w:rFonts w:ascii="Times New Roman" w:eastAsia="方正仿宋简体" w:hAnsi="Times New Roman"/>
                      <w:b/>
                      <w:color w:val="FF0000"/>
                      <w:sz w:val="24"/>
                      <w:szCs w:val="28"/>
                    </w:rPr>
                    <w:t>925.0</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ASTM D1298</w:t>
                  </w:r>
                </w:p>
              </w:tc>
            </w:tr>
          </w:tbl>
          <w:p w:rsidR="00B72CC0" w:rsidRPr="00E741C7" w:rsidRDefault="00B72CC0" w:rsidP="000A668E">
            <w:pPr>
              <w:widowControl/>
              <w:spacing w:line="400" w:lineRule="exact"/>
              <w:ind w:firstLineChars="200" w:firstLine="480"/>
              <w:rPr>
                <w:rFonts w:ascii="Times New Roman" w:eastAsia="方正仿宋简体" w:hAnsi="Times New Roman"/>
                <w:sz w:val="24"/>
                <w:szCs w:val="28"/>
              </w:rPr>
            </w:pPr>
          </w:p>
        </w:tc>
        <w:tc>
          <w:tcPr>
            <w:tcW w:w="2599"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r w:rsidRPr="00E741C7">
              <w:rPr>
                <w:rFonts w:ascii="Times New Roman" w:eastAsia="方正黑体简体" w:hAnsi="Times New Roman"/>
                <w:sz w:val="24"/>
                <w:szCs w:val="30"/>
              </w:rPr>
              <w:t>上海国际能源交易中心低硫燃料油质量标准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tblGrid>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tabs>
                      <w:tab w:val="left" w:pos="1020"/>
                    </w:tabs>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项目</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限度</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试验方法</w:t>
                  </w:r>
                </w:p>
              </w:tc>
            </w:tr>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密度（</w:t>
                  </w:r>
                  <w:smartTag w:uri="urn:schemas-microsoft-com:office:smarttags" w:element="chmetcnv">
                    <w:smartTagPr>
                      <w:attr w:name="TCSC" w:val="0"/>
                      <w:attr w:name="NumberType" w:val="1"/>
                      <w:attr w:name="Negative" w:val="False"/>
                      <w:attr w:name="HasSpace" w:val="False"/>
                      <w:attr w:name="SourceValue" w:val="15"/>
                      <w:attr w:name="UnitName" w:val="℃"/>
                    </w:smartTagPr>
                    <w:r w:rsidRPr="00E741C7">
                      <w:rPr>
                        <w:rFonts w:ascii="Times New Roman" w:eastAsia="方正仿宋简体" w:hAnsi="Times New Roman"/>
                        <w:sz w:val="24"/>
                        <w:szCs w:val="28"/>
                      </w:rPr>
                      <w:t>15℃</w:t>
                    </w:r>
                  </w:smartTag>
                  <w:r w:rsidRPr="00E741C7">
                    <w:rPr>
                      <w:rFonts w:ascii="Times New Roman" w:eastAsia="方正仿宋简体" w:hAnsi="Times New Roman"/>
                      <w:sz w:val="24"/>
                      <w:szCs w:val="28"/>
                    </w:rPr>
                    <w:t>，</w:t>
                  </w:r>
                  <w:r w:rsidRPr="00E741C7">
                    <w:rPr>
                      <w:rFonts w:ascii="Times New Roman" w:eastAsia="方正仿宋简体" w:hAnsi="Times New Roman"/>
                      <w:sz w:val="24"/>
                      <w:szCs w:val="28"/>
                    </w:rPr>
                    <w:t>kg/m3</w:t>
                  </w:r>
                  <w:r w:rsidRPr="00E741C7">
                    <w:rPr>
                      <w:rFonts w:ascii="Times New Roman" w:eastAsia="方正仿宋简体" w:hAnsi="Times New Roman"/>
                      <w:sz w:val="24"/>
                      <w:szCs w:val="28"/>
                    </w:rPr>
                    <w:t>）</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不大于</w:t>
                  </w:r>
                  <w:r w:rsidRPr="00E741C7">
                    <w:rPr>
                      <w:rFonts w:ascii="Times New Roman" w:eastAsia="方正仿宋简体" w:hAnsi="Times New Roman"/>
                      <w:sz w:val="24"/>
                      <w:szCs w:val="28"/>
                    </w:rPr>
                    <w:t>991.0</w:t>
                  </w:r>
                </w:p>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不小于</w:t>
                  </w:r>
                  <w:r w:rsidRPr="00E741C7">
                    <w:rPr>
                      <w:rFonts w:ascii="Times New Roman" w:eastAsia="方正仿宋简体" w:hAnsi="Times New Roman"/>
                      <w:sz w:val="24"/>
                      <w:szCs w:val="28"/>
                    </w:rPr>
                    <w:t>930.0</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ASTM D1298</w:t>
                  </w:r>
                </w:p>
              </w:tc>
            </w:tr>
          </w:tbl>
          <w:p w:rsidR="00B72CC0" w:rsidRPr="00E741C7" w:rsidRDefault="00B72CC0" w:rsidP="000A668E">
            <w:pPr>
              <w:spacing w:line="400" w:lineRule="exact"/>
              <w:rPr>
                <w:rFonts w:ascii="Times New Roman" w:eastAsia="方正仿宋简体" w:hAnsi="Times New Roman"/>
                <w:kern w:val="0"/>
                <w:sz w:val="24"/>
                <w:szCs w:val="30"/>
              </w:rPr>
            </w:pPr>
          </w:p>
        </w:tc>
      </w:tr>
      <w:tr w:rsidR="00B72CC0" w:rsidRPr="00E741C7" w:rsidTr="000A668E">
        <w:trPr>
          <w:trHeight w:val="135"/>
        </w:trPr>
        <w:tc>
          <w:tcPr>
            <w:tcW w:w="2401"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r w:rsidRPr="00E741C7">
              <w:rPr>
                <w:rFonts w:ascii="Times New Roman" w:eastAsia="方正黑体简体" w:hAnsi="Times New Roman"/>
                <w:sz w:val="24"/>
                <w:szCs w:val="30"/>
              </w:rPr>
              <w:t>上海国际能源交易中心低硫燃料油质量标准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tblGrid>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tabs>
                      <w:tab w:val="left" w:pos="1020"/>
                    </w:tabs>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项目</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限度</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试验方法</w:t>
                  </w:r>
                </w:p>
              </w:tc>
            </w:tr>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苯乙烯（</w:t>
                  </w:r>
                  <w:r w:rsidRPr="00E741C7">
                    <w:rPr>
                      <w:rFonts w:ascii="Times New Roman" w:eastAsia="方正仿宋简体" w:hAnsi="Times New Roman"/>
                      <w:sz w:val="24"/>
                      <w:szCs w:val="28"/>
                    </w:rPr>
                    <w:t>mg/kg</w:t>
                  </w:r>
                  <w:r w:rsidRPr="00E741C7">
                    <w:rPr>
                      <w:rFonts w:ascii="Times New Roman" w:eastAsia="方正仿宋简体" w:hAnsi="Times New Roman"/>
                      <w:sz w:val="24"/>
                      <w:szCs w:val="28"/>
                    </w:rPr>
                    <w:t>）</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dstrike/>
                      <w:sz w:val="24"/>
                      <w:szCs w:val="28"/>
                    </w:rPr>
                  </w:pPr>
                  <w:r w:rsidRPr="00E741C7">
                    <w:rPr>
                      <w:rFonts w:ascii="Times New Roman" w:eastAsia="方正仿宋简体" w:hAnsi="Times New Roman"/>
                      <w:dstrike/>
                      <w:sz w:val="24"/>
                      <w:szCs w:val="28"/>
                    </w:rPr>
                    <w:t>不大于</w:t>
                  </w:r>
                  <w:r w:rsidRPr="00E741C7">
                    <w:rPr>
                      <w:rFonts w:ascii="Times New Roman" w:eastAsia="方正仿宋简体" w:hAnsi="Times New Roman"/>
                      <w:dstrike/>
                      <w:sz w:val="24"/>
                      <w:szCs w:val="28"/>
                    </w:rPr>
                    <w:t>20</w:t>
                  </w:r>
                </w:p>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b/>
                      <w:sz w:val="24"/>
                      <w:szCs w:val="28"/>
                    </w:rPr>
                  </w:pPr>
                  <w:r w:rsidRPr="00E741C7">
                    <w:rPr>
                      <w:rFonts w:ascii="Times New Roman" w:eastAsia="方正仿宋简体" w:hAnsi="Times New Roman"/>
                      <w:b/>
                      <w:color w:val="FF0000"/>
                      <w:sz w:val="24"/>
                      <w:szCs w:val="28"/>
                    </w:rPr>
                    <w:t>不大于</w:t>
                  </w:r>
                  <w:r w:rsidRPr="00E741C7">
                    <w:rPr>
                      <w:rFonts w:ascii="Times New Roman" w:eastAsia="方正仿宋简体" w:hAnsi="Times New Roman"/>
                      <w:b/>
                      <w:color w:val="FF0000"/>
                      <w:sz w:val="24"/>
                      <w:szCs w:val="28"/>
                    </w:rPr>
                    <w:t>50</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GB/T 6041</w:t>
                  </w:r>
                </w:p>
              </w:tc>
            </w:tr>
          </w:tbl>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p>
        </w:tc>
        <w:tc>
          <w:tcPr>
            <w:tcW w:w="2599"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r w:rsidRPr="00E741C7">
              <w:rPr>
                <w:rFonts w:ascii="Times New Roman" w:eastAsia="方正黑体简体" w:hAnsi="Times New Roman"/>
                <w:sz w:val="24"/>
                <w:szCs w:val="30"/>
              </w:rPr>
              <w:t>上海国际能源交易中心低硫燃料油质量标准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tblGrid>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tabs>
                      <w:tab w:val="left" w:pos="1020"/>
                    </w:tabs>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项目</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限度</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试验方法</w:t>
                  </w:r>
                </w:p>
              </w:tc>
            </w:tr>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苯乙烯（</w:t>
                  </w:r>
                  <w:r w:rsidRPr="00E741C7">
                    <w:rPr>
                      <w:rFonts w:ascii="Times New Roman" w:eastAsia="方正仿宋简体" w:hAnsi="Times New Roman"/>
                      <w:sz w:val="24"/>
                      <w:szCs w:val="28"/>
                    </w:rPr>
                    <w:t>mg/kg</w:t>
                  </w:r>
                  <w:r w:rsidRPr="00E741C7">
                    <w:rPr>
                      <w:rFonts w:ascii="Times New Roman" w:eastAsia="方正仿宋简体" w:hAnsi="Times New Roman"/>
                      <w:sz w:val="24"/>
                      <w:szCs w:val="28"/>
                    </w:rPr>
                    <w:t>）</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不大于</w:t>
                  </w:r>
                  <w:r w:rsidRPr="00E741C7">
                    <w:rPr>
                      <w:rFonts w:ascii="Times New Roman" w:eastAsia="方正仿宋简体" w:hAnsi="Times New Roman"/>
                      <w:sz w:val="24"/>
                      <w:szCs w:val="28"/>
                    </w:rPr>
                    <w:t>20</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GB/T 6041</w:t>
                  </w:r>
                </w:p>
              </w:tc>
            </w:tr>
          </w:tbl>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p>
        </w:tc>
      </w:tr>
      <w:tr w:rsidR="00B72CC0" w:rsidRPr="00E741C7" w:rsidTr="000A668E">
        <w:trPr>
          <w:trHeight w:val="135"/>
        </w:trPr>
        <w:tc>
          <w:tcPr>
            <w:tcW w:w="2401"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r w:rsidRPr="00E741C7">
              <w:rPr>
                <w:rFonts w:ascii="Times New Roman" w:eastAsia="方正黑体简体" w:hAnsi="Times New Roman"/>
                <w:sz w:val="24"/>
                <w:szCs w:val="30"/>
              </w:rPr>
              <w:t>上海国际能源交易中心低硫燃料油质量标准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tblGrid>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tabs>
                      <w:tab w:val="left" w:pos="1020"/>
                    </w:tabs>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项目</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限度</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试验方法</w:t>
                  </w:r>
                </w:p>
              </w:tc>
            </w:tr>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苯酚（</w:t>
                  </w:r>
                  <w:r w:rsidRPr="00E741C7">
                    <w:rPr>
                      <w:rFonts w:ascii="Times New Roman" w:eastAsia="方正仿宋简体" w:hAnsi="Times New Roman"/>
                      <w:sz w:val="24"/>
                      <w:szCs w:val="28"/>
                    </w:rPr>
                    <w:t>mg/kg</w:t>
                  </w:r>
                  <w:r w:rsidRPr="00E741C7">
                    <w:rPr>
                      <w:rFonts w:ascii="Times New Roman" w:eastAsia="方正仿宋简体" w:hAnsi="Times New Roman"/>
                      <w:sz w:val="24"/>
                      <w:szCs w:val="28"/>
                    </w:rPr>
                    <w:t>）</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仿宋简体" w:hAnsi="Times New Roman"/>
                      <w:dstrike/>
                      <w:sz w:val="24"/>
                      <w:szCs w:val="28"/>
                    </w:rPr>
                  </w:pPr>
                  <w:r w:rsidRPr="00E741C7">
                    <w:rPr>
                      <w:rFonts w:ascii="Times New Roman" w:eastAsia="方正仿宋简体" w:hAnsi="Times New Roman"/>
                      <w:dstrike/>
                      <w:sz w:val="24"/>
                      <w:szCs w:val="28"/>
                    </w:rPr>
                    <w:t>不大于</w:t>
                  </w:r>
                  <w:r w:rsidRPr="00E741C7">
                    <w:rPr>
                      <w:rFonts w:ascii="Times New Roman" w:eastAsia="方正仿宋简体" w:hAnsi="Times New Roman"/>
                      <w:dstrike/>
                      <w:sz w:val="24"/>
                      <w:szCs w:val="28"/>
                    </w:rPr>
                    <w:t>10</w:t>
                  </w:r>
                </w:p>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仿宋简体" w:hAnsi="Times New Roman"/>
                      <w:b/>
                      <w:sz w:val="24"/>
                      <w:szCs w:val="28"/>
                    </w:rPr>
                  </w:pPr>
                  <w:r w:rsidRPr="00E741C7">
                    <w:rPr>
                      <w:rFonts w:ascii="Times New Roman" w:eastAsia="方正仿宋简体" w:hAnsi="Times New Roman"/>
                      <w:b/>
                      <w:color w:val="FF0000"/>
                      <w:sz w:val="24"/>
                      <w:szCs w:val="28"/>
                    </w:rPr>
                    <w:t>不大于</w:t>
                  </w:r>
                  <w:r w:rsidRPr="00E741C7">
                    <w:rPr>
                      <w:rFonts w:ascii="Times New Roman" w:eastAsia="方正仿宋简体" w:hAnsi="Times New Roman"/>
                      <w:b/>
                      <w:color w:val="FF0000"/>
                      <w:sz w:val="24"/>
                      <w:szCs w:val="28"/>
                    </w:rPr>
                    <w:t>50</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GB/T 6041</w:t>
                  </w:r>
                </w:p>
              </w:tc>
            </w:tr>
          </w:tbl>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p>
        </w:tc>
        <w:tc>
          <w:tcPr>
            <w:tcW w:w="2599"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r w:rsidRPr="00E741C7">
              <w:rPr>
                <w:rFonts w:ascii="Times New Roman" w:eastAsia="方正黑体简体" w:hAnsi="Times New Roman"/>
                <w:sz w:val="24"/>
                <w:szCs w:val="30"/>
              </w:rPr>
              <w:t>上海国际能源交易中心低硫燃料油质量标准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5"/>
              <w:gridCol w:w="2095"/>
            </w:tblGrid>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tabs>
                      <w:tab w:val="left" w:pos="1020"/>
                    </w:tabs>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项目</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限度</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黑体简体" w:hAnsi="Times New Roman"/>
                      <w:sz w:val="24"/>
                      <w:szCs w:val="28"/>
                    </w:rPr>
                  </w:pPr>
                  <w:r w:rsidRPr="00E741C7">
                    <w:rPr>
                      <w:rFonts w:ascii="Times New Roman" w:eastAsia="方正黑体简体" w:hAnsi="Times New Roman"/>
                      <w:sz w:val="24"/>
                      <w:szCs w:val="28"/>
                    </w:rPr>
                    <w:t>试验方法</w:t>
                  </w:r>
                </w:p>
              </w:tc>
            </w:tr>
            <w:tr w:rsidR="00B72CC0" w:rsidRPr="00E741C7" w:rsidTr="000A668E">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苯酚（</w:t>
                  </w:r>
                  <w:r w:rsidRPr="00E741C7">
                    <w:rPr>
                      <w:rFonts w:ascii="Times New Roman" w:eastAsia="方正仿宋简体" w:hAnsi="Times New Roman"/>
                      <w:sz w:val="24"/>
                      <w:szCs w:val="28"/>
                    </w:rPr>
                    <w:t>mg/kg</w:t>
                  </w:r>
                  <w:r w:rsidRPr="00E741C7">
                    <w:rPr>
                      <w:rFonts w:ascii="Times New Roman" w:eastAsia="方正仿宋简体" w:hAnsi="Times New Roman"/>
                      <w:sz w:val="24"/>
                      <w:szCs w:val="28"/>
                    </w:rPr>
                    <w:t>）</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jc w:val="center"/>
                    <w:rPr>
                      <w:rFonts w:ascii="Times New Roman" w:eastAsia="方正仿宋简体" w:hAnsi="Times New Roman"/>
                      <w:sz w:val="24"/>
                      <w:szCs w:val="28"/>
                    </w:rPr>
                  </w:pPr>
                  <w:r w:rsidRPr="00E741C7">
                    <w:rPr>
                      <w:rFonts w:ascii="Times New Roman" w:eastAsia="方正仿宋简体" w:hAnsi="Times New Roman"/>
                      <w:sz w:val="24"/>
                      <w:szCs w:val="28"/>
                    </w:rPr>
                    <w:t>不大于</w:t>
                  </w:r>
                  <w:r w:rsidRPr="00E741C7">
                    <w:rPr>
                      <w:rFonts w:ascii="Times New Roman" w:eastAsia="方正仿宋简体" w:hAnsi="Times New Roman"/>
                      <w:sz w:val="24"/>
                      <w:szCs w:val="28"/>
                    </w:rPr>
                    <w:t>10</w:t>
                  </w:r>
                </w:p>
              </w:tc>
              <w:tc>
                <w:tcPr>
                  <w:tcW w:w="2095" w:type="dxa"/>
                  <w:shd w:val="clear" w:color="auto" w:fill="auto"/>
                </w:tcPr>
                <w:p w:rsidR="00B72CC0" w:rsidRPr="00E741C7" w:rsidRDefault="00B72CC0" w:rsidP="000A668E">
                  <w:pPr>
                    <w:framePr w:hSpace="180" w:wrap="around" w:vAnchor="text" w:hAnchor="text" w:xAlign="center" w:y="1"/>
                    <w:widowControl/>
                    <w:spacing w:line="400" w:lineRule="exact"/>
                    <w:suppressOverlap/>
                    <w:rPr>
                      <w:rFonts w:ascii="Times New Roman" w:eastAsia="方正仿宋简体" w:hAnsi="Times New Roman"/>
                      <w:sz w:val="24"/>
                      <w:szCs w:val="28"/>
                    </w:rPr>
                  </w:pPr>
                  <w:r w:rsidRPr="00E741C7">
                    <w:rPr>
                      <w:rFonts w:ascii="Times New Roman" w:eastAsia="方正仿宋简体" w:hAnsi="Times New Roman"/>
                      <w:sz w:val="24"/>
                      <w:szCs w:val="28"/>
                    </w:rPr>
                    <w:t>GB/T 6041</w:t>
                  </w:r>
                </w:p>
              </w:tc>
            </w:tr>
          </w:tbl>
          <w:p w:rsidR="00B72CC0" w:rsidRPr="00E741C7" w:rsidRDefault="00B72CC0" w:rsidP="000A668E">
            <w:pPr>
              <w:widowControl/>
              <w:spacing w:line="400" w:lineRule="exact"/>
              <w:ind w:firstLineChars="50" w:firstLine="120"/>
              <w:rPr>
                <w:rFonts w:ascii="Times New Roman" w:eastAsia="方正黑体简体" w:hAnsi="Times New Roman"/>
                <w:sz w:val="24"/>
                <w:szCs w:val="30"/>
              </w:rPr>
            </w:pPr>
          </w:p>
        </w:tc>
      </w:tr>
    </w:tbl>
    <w:p w:rsidR="00B72CC0" w:rsidRPr="00E741C7" w:rsidRDefault="00B72CC0" w:rsidP="00B72CC0">
      <w:pPr>
        <w:spacing w:line="600" w:lineRule="exact"/>
        <w:jc w:val="center"/>
        <w:rPr>
          <w:rFonts w:ascii="Times New Roman" w:eastAsia="方正大标宋简体" w:hAnsi="Times New Roman"/>
          <w:sz w:val="42"/>
          <w:szCs w:val="42"/>
        </w:rPr>
      </w:pPr>
      <w:r w:rsidRPr="00723B20">
        <w:rPr>
          <w:rFonts w:ascii="Times New Roman" w:hAnsi="Times New Roman"/>
          <w:bCs/>
          <w:kern w:val="44"/>
          <w:sz w:val="44"/>
          <w:szCs w:val="44"/>
          <w:lang w:val="x-none" w:eastAsia="x-none"/>
        </w:rPr>
        <w:br w:type="page"/>
      </w:r>
      <w:r w:rsidRPr="00E741C7">
        <w:rPr>
          <w:rFonts w:ascii="Times New Roman" w:eastAsia="方正大标宋简体" w:hAnsi="Times New Roman" w:hint="eastAsia"/>
          <w:sz w:val="42"/>
          <w:szCs w:val="42"/>
        </w:rPr>
        <w:lastRenderedPageBreak/>
        <w:t>《上海国际能源交易中心交割细则》条文修订对照表</w:t>
      </w:r>
    </w:p>
    <w:p w:rsidR="00B72CC0" w:rsidRPr="00723B20" w:rsidRDefault="00B72CC0" w:rsidP="00B72CC0"/>
    <w:p w:rsidR="00B72CC0" w:rsidRPr="00E741C7" w:rsidRDefault="00B72CC0" w:rsidP="00B72CC0">
      <w:pPr>
        <w:spacing w:line="400" w:lineRule="exact"/>
        <w:ind w:firstLineChars="100" w:firstLine="280"/>
        <w:rPr>
          <w:rFonts w:ascii="方正楷体简体" w:eastAsia="方正楷体简体"/>
          <w:sz w:val="28"/>
          <w:szCs w:val="28"/>
        </w:rPr>
      </w:pPr>
      <w:r w:rsidRPr="00E741C7">
        <w:rPr>
          <w:rFonts w:ascii="方正楷体简体" w:eastAsia="方正楷体简体" w:hint="eastAsia"/>
          <w:sz w:val="28"/>
          <w:szCs w:val="28"/>
        </w:rPr>
        <w:t>注：红色字体加粗表示新增内容  双删除线表示删除内容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69"/>
        <w:gridCol w:w="6969"/>
      </w:tblGrid>
      <w:tr w:rsidR="00B72CC0" w:rsidRPr="00E741C7" w:rsidTr="000A668E">
        <w:trPr>
          <w:trHeight w:val="135"/>
        </w:trPr>
        <w:tc>
          <w:tcPr>
            <w:tcW w:w="2500" w:type="pct"/>
            <w:tcBorders>
              <w:top w:val="single" w:sz="8" w:space="0" w:color="4BACC6"/>
              <w:left w:val="single" w:sz="8" w:space="0" w:color="4BACC6"/>
              <w:bottom w:val="single" w:sz="8" w:space="0" w:color="4BACC6"/>
              <w:right w:val="single" w:sz="8" w:space="0" w:color="4BACC6"/>
            </w:tcBorders>
            <w:shd w:val="clear" w:color="auto" w:fill="4BACC6"/>
          </w:tcPr>
          <w:p w:rsidR="00B72CC0" w:rsidRPr="00E741C7" w:rsidRDefault="00B72CC0" w:rsidP="000A668E">
            <w:pPr>
              <w:spacing w:line="400" w:lineRule="exact"/>
              <w:jc w:val="center"/>
              <w:rPr>
                <w:rFonts w:ascii="Times New Roman" w:eastAsia="方正仿宋简体" w:hAnsi="Times New Roman"/>
                <w:bCs/>
                <w:sz w:val="24"/>
                <w:szCs w:val="24"/>
                <w:shd w:val="clear" w:color="auto" w:fill="FF0000"/>
              </w:rPr>
            </w:pPr>
            <w:r w:rsidRPr="00E741C7">
              <w:rPr>
                <w:rFonts w:ascii="Times New Roman" w:eastAsia="方正仿宋简体" w:hAnsi="Times New Roman"/>
                <w:b/>
                <w:bCs/>
                <w:color w:val="FFFFFF"/>
                <w:sz w:val="28"/>
                <w:szCs w:val="28"/>
              </w:rPr>
              <w:t>公开征求意见稿</w:t>
            </w:r>
          </w:p>
        </w:tc>
        <w:tc>
          <w:tcPr>
            <w:tcW w:w="2500" w:type="pct"/>
            <w:tcBorders>
              <w:top w:val="single" w:sz="8" w:space="0" w:color="4BACC6"/>
              <w:left w:val="single" w:sz="8" w:space="0" w:color="4BACC6"/>
              <w:bottom w:val="single" w:sz="8" w:space="0" w:color="4BACC6"/>
              <w:right w:val="single" w:sz="8" w:space="0" w:color="4BACC6"/>
            </w:tcBorders>
            <w:shd w:val="clear" w:color="auto" w:fill="4BACC6"/>
          </w:tcPr>
          <w:p w:rsidR="00B72CC0" w:rsidRPr="00E741C7" w:rsidRDefault="00B72CC0" w:rsidP="000A668E">
            <w:pPr>
              <w:tabs>
                <w:tab w:val="left" w:pos="210"/>
                <w:tab w:val="center" w:pos="2869"/>
              </w:tabs>
              <w:spacing w:line="400" w:lineRule="exact"/>
              <w:jc w:val="left"/>
              <w:rPr>
                <w:rFonts w:ascii="Times New Roman" w:eastAsia="方正仿宋简体" w:hAnsi="Times New Roman"/>
                <w:b/>
                <w:bCs/>
                <w:color w:val="FFFFFF"/>
                <w:sz w:val="24"/>
                <w:szCs w:val="24"/>
              </w:rPr>
            </w:pPr>
            <w:r w:rsidRPr="00E741C7">
              <w:rPr>
                <w:rFonts w:ascii="Times New Roman" w:eastAsia="方正仿宋简体" w:hAnsi="Times New Roman"/>
                <w:b/>
                <w:bCs/>
                <w:color w:val="FFFFFF"/>
                <w:sz w:val="24"/>
                <w:szCs w:val="24"/>
              </w:rPr>
              <w:tab/>
            </w:r>
            <w:r w:rsidRPr="00E741C7">
              <w:rPr>
                <w:rFonts w:ascii="Times New Roman" w:eastAsia="方正仿宋简体" w:hAnsi="Times New Roman"/>
                <w:b/>
                <w:bCs/>
                <w:color w:val="FFFFFF"/>
                <w:sz w:val="24"/>
                <w:szCs w:val="24"/>
              </w:rPr>
              <w:tab/>
            </w:r>
            <w:r w:rsidRPr="00E741C7">
              <w:rPr>
                <w:rFonts w:ascii="Times New Roman" w:eastAsia="方正仿宋简体" w:hAnsi="Times New Roman"/>
                <w:b/>
                <w:bCs/>
                <w:color w:val="FFFFFF"/>
                <w:sz w:val="28"/>
                <w:szCs w:val="28"/>
              </w:rPr>
              <w:t>现行版本</w:t>
            </w:r>
          </w:p>
        </w:tc>
      </w:tr>
      <w:tr w:rsidR="00B72CC0" w:rsidRPr="00E741C7" w:rsidTr="000A668E">
        <w:trPr>
          <w:trHeight w:val="135"/>
        </w:trPr>
        <w:tc>
          <w:tcPr>
            <w:tcW w:w="2500"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spacing w:line="400" w:lineRule="exact"/>
              <w:ind w:firstLineChars="200" w:firstLine="560"/>
              <w:rPr>
                <w:rFonts w:ascii="Times New Roman" w:eastAsia="方正仿宋简体" w:hAnsi="Times New Roman"/>
                <w:dstrike/>
                <w:sz w:val="28"/>
                <w:szCs w:val="30"/>
              </w:rPr>
            </w:pPr>
            <w:r w:rsidRPr="00E741C7">
              <w:rPr>
                <w:rFonts w:ascii="Times New Roman" w:eastAsia="方正仿宋简体" w:hAnsi="Times New Roman"/>
                <w:sz w:val="28"/>
                <w:szCs w:val="30"/>
              </w:rPr>
              <w:t>第一百六十九条</w:t>
            </w:r>
            <w:r w:rsidRPr="00E741C7">
              <w:rPr>
                <w:rFonts w:ascii="Times New Roman" w:eastAsia="方正仿宋简体" w:hAnsi="Times New Roman"/>
                <w:sz w:val="28"/>
                <w:szCs w:val="30"/>
              </w:rPr>
              <w:t xml:space="preserve"> </w:t>
            </w:r>
            <w:r w:rsidRPr="00E741C7">
              <w:rPr>
                <w:rFonts w:ascii="Times New Roman" w:eastAsia="方正仿宋简体" w:hAnsi="Times New Roman"/>
                <w:dstrike/>
                <w:sz w:val="28"/>
                <w:szCs w:val="30"/>
              </w:rPr>
              <w:t>低硫燃料油保税标准仓单有效期限为自保税标准仓单生成下一月份起六个月止，超过期限的转作现货。</w:t>
            </w:r>
          </w:p>
          <w:p w:rsidR="00B72CC0" w:rsidRPr="00E741C7" w:rsidRDefault="00B72CC0" w:rsidP="000A668E">
            <w:pPr>
              <w:spacing w:line="400" w:lineRule="exact"/>
              <w:ind w:firstLineChars="200" w:firstLine="562"/>
              <w:rPr>
                <w:rFonts w:ascii="Times New Roman" w:eastAsia="方正仿宋简体" w:hAnsi="Times New Roman"/>
                <w:b/>
                <w:color w:val="FF0000"/>
                <w:sz w:val="28"/>
                <w:szCs w:val="30"/>
              </w:rPr>
            </w:pPr>
            <w:r w:rsidRPr="00E741C7">
              <w:rPr>
                <w:rFonts w:ascii="Times New Roman" w:eastAsia="方正仿宋简体" w:hAnsi="Times New Roman"/>
                <w:b/>
                <w:color w:val="FF0000"/>
                <w:sz w:val="28"/>
                <w:szCs w:val="30"/>
              </w:rPr>
              <w:t>每年</w:t>
            </w:r>
            <w:r w:rsidRPr="00E741C7">
              <w:rPr>
                <w:rFonts w:ascii="Times New Roman" w:eastAsia="方正仿宋简体" w:hAnsi="Times New Roman"/>
                <w:b/>
                <w:color w:val="FF0000"/>
                <w:sz w:val="28"/>
                <w:szCs w:val="30"/>
              </w:rPr>
              <w:t>11</w:t>
            </w:r>
            <w:r w:rsidRPr="00E741C7">
              <w:rPr>
                <w:rFonts w:ascii="Times New Roman" w:eastAsia="方正仿宋简体" w:hAnsi="Times New Roman"/>
                <w:b/>
                <w:color w:val="FF0000"/>
                <w:sz w:val="28"/>
                <w:szCs w:val="30"/>
              </w:rPr>
              <w:t>月</w:t>
            </w:r>
            <w:r w:rsidRPr="00E741C7">
              <w:rPr>
                <w:rFonts w:ascii="Times New Roman" w:eastAsia="方正仿宋简体" w:hAnsi="Times New Roman"/>
                <w:b/>
                <w:color w:val="FF0000"/>
                <w:sz w:val="28"/>
                <w:szCs w:val="30"/>
              </w:rPr>
              <w:t>1</w:t>
            </w:r>
            <w:r w:rsidRPr="00E741C7">
              <w:rPr>
                <w:rFonts w:ascii="Times New Roman" w:eastAsia="方正仿宋简体" w:hAnsi="Times New Roman"/>
                <w:b/>
                <w:color w:val="FF0000"/>
                <w:sz w:val="28"/>
                <w:szCs w:val="30"/>
              </w:rPr>
              <w:t>日（遇国家法定节假日、休息日顺延）之前生成的低硫燃料油保税标准仓单，其有效期限为生成之日起至当年</w:t>
            </w:r>
            <w:smartTag w:uri="urn:schemas-microsoft-com:office:smarttags" w:element="chsdate">
              <w:smartTagPr>
                <w:attr w:name="IsROCDate" w:val="False"/>
                <w:attr w:name="IsLunarDate" w:val="False"/>
                <w:attr w:name="Day" w:val="31"/>
                <w:attr w:name="Month" w:val="12"/>
                <w:attr w:name="Year" w:val="2021"/>
              </w:smartTagPr>
              <w:r w:rsidRPr="00E741C7">
                <w:rPr>
                  <w:rFonts w:ascii="Times New Roman" w:eastAsia="方正仿宋简体" w:hAnsi="Times New Roman"/>
                  <w:b/>
                  <w:color w:val="FF0000"/>
                  <w:sz w:val="28"/>
                  <w:szCs w:val="30"/>
                </w:rPr>
                <w:t>12</w:t>
              </w:r>
              <w:r w:rsidRPr="00E741C7">
                <w:rPr>
                  <w:rFonts w:ascii="Times New Roman" w:eastAsia="方正仿宋简体" w:hAnsi="Times New Roman"/>
                  <w:b/>
                  <w:color w:val="FF0000"/>
                  <w:sz w:val="28"/>
                  <w:szCs w:val="30"/>
                </w:rPr>
                <w:t>月</w:t>
              </w:r>
              <w:r w:rsidRPr="00E741C7">
                <w:rPr>
                  <w:rFonts w:ascii="Times New Roman" w:eastAsia="方正仿宋简体" w:hAnsi="Times New Roman"/>
                  <w:b/>
                  <w:color w:val="FF0000"/>
                  <w:sz w:val="28"/>
                  <w:szCs w:val="30"/>
                </w:rPr>
                <w:t>31</w:t>
              </w:r>
              <w:r w:rsidRPr="00E741C7">
                <w:rPr>
                  <w:rFonts w:ascii="Times New Roman" w:eastAsia="方正仿宋简体" w:hAnsi="Times New Roman"/>
                  <w:b/>
                  <w:color w:val="FF0000"/>
                  <w:sz w:val="28"/>
                  <w:szCs w:val="30"/>
                </w:rPr>
                <w:t>日</w:t>
              </w:r>
            </w:smartTag>
            <w:r w:rsidRPr="00E741C7">
              <w:rPr>
                <w:rFonts w:ascii="Times New Roman" w:eastAsia="方正仿宋简体" w:hAnsi="Times New Roman"/>
                <w:b/>
                <w:color w:val="FF0000"/>
                <w:sz w:val="28"/>
                <w:szCs w:val="30"/>
              </w:rPr>
              <w:t>，超过期限的转作现货。</w:t>
            </w:r>
          </w:p>
          <w:p w:rsidR="00B72CC0" w:rsidRPr="00E741C7" w:rsidRDefault="00B72CC0" w:rsidP="000A668E">
            <w:pPr>
              <w:spacing w:line="400" w:lineRule="exact"/>
              <w:ind w:firstLineChars="200" w:firstLine="562"/>
              <w:rPr>
                <w:rFonts w:ascii="Times New Roman" w:eastAsia="方正仿宋简体" w:hAnsi="Times New Roman"/>
                <w:sz w:val="28"/>
                <w:szCs w:val="30"/>
              </w:rPr>
            </w:pPr>
            <w:r w:rsidRPr="00E741C7">
              <w:rPr>
                <w:rFonts w:ascii="Times New Roman" w:eastAsia="方正仿宋简体" w:hAnsi="Times New Roman"/>
                <w:b/>
                <w:color w:val="FF0000"/>
                <w:sz w:val="28"/>
                <w:szCs w:val="30"/>
              </w:rPr>
              <w:t>每年</w:t>
            </w:r>
            <w:r w:rsidRPr="00E741C7">
              <w:rPr>
                <w:rFonts w:ascii="Times New Roman" w:eastAsia="方正仿宋简体" w:hAnsi="Times New Roman"/>
                <w:b/>
                <w:color w:val="FF0000"/>
                <w:sz w:val="28"/>
                <w:szCs w:val="30"/>
              </w:rPr>
              <w:t>11</w:t>
            </w:r>
            <w:r w:rsidRPr="00E741C7">
              <w:rPr>
                <w:rFonts w:ascii="Times New Roman" w:eastAsia="方正仿宋简体" w:hAnsi="Times New Roman"/>
                <w:b/>
                <w:color w:val="FF0000"/>
                <w:sz w:val="28"/>
                <w:szCs w:val="30"/>
              </w:rPr>
              <w:t>月</w:t>
            </w:r>
            <w:r w:rsidRPr="00E741C7">
              <w:rPr>
                <w:rFonts w:ascii="Times New Roman" w:eastAsia="方正仿宋简体" w:hAnsi="Times New Roman"/>
                <w:b/>
                <w:color w:val="FF0000"/>
                <w:sz w:val="28"/>
                <w:szCs w:val="30"/>
              </w:rPr>
              <w:t>1</w:t>
            </w:r>
            <w:r w:rsidRPr="00E741C7">
              <w:rPr>
                <w:rFonts w:ascii="Times New Roman" w:eastAsia="方正仿宋简体" w:hAnsi="Times New Roman"/>
                <w:b/>
                <w:color w:val="FF0000"/>
                <w:sz w:val="28"/>
                <w:szCs w:val="30"/>
              </w:rPr>
              <w:t>日（含当日，遇国家法定节假日、休息日顺延）之后生成的低硫燃料油保税标准仓单，其有效期限为生成之日起至下一年度</w:t>
            </w:r>
            <w:r w:rsidRPr="00E741C7">
              <w:rPr>
                <w:rFonts w:ascii="Times New Roman" w:eastAsia="方正仿宋简体" w:hAnsi="Times New Roman"/>
                <w:b/>
                <w:color w:val="FF0000"/>
                <w:sz w:val="28"/>
                <w:szCs w:val="30"/>
              </w:rPr>
              <w:t>12</w:t>
            </w:r>
            <w:r w:rsidRPr="00E741C7">
              <w:rPr>
                <w:rFonts w:ascii="Times New Roman" w:eastAsia="方正仿宋简体" w:hAnsi="Times New Roman"/>
                <w:b/>
                <w:color w:val="FF0000"/>
                <w:sz w:val="28"/>
                <w:szCs w:val="30"/>
              </w:rPr>
              <w:t>月</w:t>
            </w:r>
            <w:r w:rsidRPr="00E741C7">
              <w:rPr>
                <w:rFonts w:ascii="Times New Roman" w:eastAsia="方正仿宋简体" w:hAnsi="Times New Roman"/>
                <w:b/>
                <w:color w:val="FF0000"/>
                <w:sz w:val="28"/>
                <w:szCs w:val="30"/>
              </w:rPr>
              <w:t>31</w:t>
            </w:r>
            <w:r w:rsidRPr="00E741C7">
              <w:rPr>
                <w:rFonts w:ascii="Times New Roman" w:eastAsia="方正仿宋简体" w:hAnsi="Times New Roman"/>
                <w:b/>
                <w:color w:val="FF0000"/>
                <w:sz w:val="28"/>
                <w:szCs w:val="30"/>
              </w:rPr>
              <w:t>日，超过期限的转作现货。</w:t>
            </w:r>
          </w:p>
        </w:tc>
        <w:tc>
          <w:tcPr>
            <w:tcW w:w="2500"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spacing w:line="400" w:lineRule="exact"/>
              <w:ind w:firstLineChars="200" w:firstLine="560"/>
              <w:rPr>
                <w:rFonts w:ascii="Times New Roman" w:eastAsia="方正仿宋简体" w:hAnsi="Times New Roman"/>
                <w:sz w:val="28"/>
                <w:szCs w:val="30"/>
              </w:rPr>
            </w:pPr>
            <w:r w:rsidRPr="00E741C7">
              <w:rPr>
                <w:rFonts w:ascii="Times New Roman" w:eastAsia="方正仿宋简体" w:hAnsi="Times New Roman"/>
                <w:sz w:val="28"/>
                <w:szCs w:val="30"/>
              </w:rPr>
              <w:t>第一百六十九条</w:t>
            </w:r>
            <w:r w:rsidRPr="00E741C7">
              <w:rPr>
                <w:rFonts w:ascii="Times New Roman" w:eastAsia="方正仿宋简体" w:hAnsi="Times New Roman"/>
                <w:sz w:val="28"/>
                <w:szCs w:val="30"/>
              </w:rPr>
              <w:t xml:space="preserve"> </w:t>
            </w:r>
            <w:r w:rsidRPr="00E741C7">
              <w:rPr>
                <w:rFonts w:ascii="Times New Roman" w:eastAsia="方正仿宋简体" w:hAnsi="Times New Roman"/>
                <w:sz w:val="28"/>
                <w:szCs w:val="30"/>
              </w:rPr>
              <w:t>低硫燃料油保税标准仓单有效期限为自保税标准仓单生成下一月份起六个月止，超过期限的转作现货。</w:t>
            </w:r>
          </w:p>
        </w:tc>
      </w:tr>
      <w:tr w:rsidR="00B72CC0" w:rsidRPr="00E741C7" w:rsidTr="000A668E">
        <w:trPr>
          <w:trHeight w:val="135"/>
        </w:trPr>
        <w:tc>
          <w:tcPr>
            <w:tcW w:w="2500"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spacing w:line="400" w:lineRule="exact"/>
              <w:ind w:firstLineChars="200" w:firstLine="560"/>
              <w:rPr>
                <w:rFonts w:ascii="Times New Roman" w:eastAsia="方正仿宋简体" w:hAnsi="Times New Roman"/>
                <w:sz w:val="28"/>
                <w:szCs w:val="30"/>
              </w:rPr>
            </w:pPr>
            <w:r w:rsidRPr="00E741C7">
              <w:rPr>
                <w:rFonts w:ascii="Times New Roman" w:eastAsia="方正仿宋简体" w:hAnsi="Times New Roman"/>
                <w:sz w:val="28"/>
                <w:szCs w:val="30"/>
              </w:rPr>
              <w:t>第二百一十九条</w:t>
            </w:r>
            <w:r w:rsidRPr="00E741C7">
              <w:rPr>
                <w:rFonts w:ascii="Times New Roman" w:eastAsia="方正仿宋简体" w:hAnsi="Times New Roman"/>
                <w:sz w:val="28"/>
                <w:szCs w:val="30"/>
              </w:rPr>
              <w:t xml:space="preserve">  </w:t>
            </w:r>
            <w:r w:rsidRPr="00E741C7">
              <w:rPr>
                <w:rFonts w:ascii="Times New Roman" w:eastAsia="方正仿宋简体" w:hAnsi="Times New Roman"/>
                <w:sz w:val="28"/>
                <w:szCs w:val="30"/>
              </w:rPr>
              <w:t>本细则自</w:t>
            </w:r>
            <w:r w:rsidRPr="00E741C7">
              <w:rPr>
                <w:rFonts w:ascii="Times New Roman" w:eastAsia="方正仿宋简体" w:hAnsi="Times New Roman"/>
                <w:sz w:val="28"/>
                <w:szCs w:val="30"/>
              </w:rPr>
              <w:t xml:space="preserve"> </w:t>
            </w:r>
            <w:r w:rsidRPr="00E741C7">
              <w:rPr>
                <w:rFonts w:ascii="Times New Roman" w:eastAsia="方正仿宋简体" w:hAnsi="Times New Roman"/>
                <w:sz w:val="28"/>
                <w:szCs w:val="30"/>
              </w:rPr>
              <w:t>年</w:t>
            </w:r>
            <w:r w:rsidRPr="00E741C7">
              <w:rPr>
                <w:rFonts w:ascii="Times New Roman" w:eastAsia="方正仿宋简体" w:hAnsi="Times New Roman"/>
                <w:sz w:val="28"/>
                <w:szCs w:val="30"/>
              </w:rPr>
              <w:t xml:space="preserve">  </w:t>
            </w:r>
            <w:r w:rsidRPr="00E741C7">
              <w:rPr>
                <w:rFonts w:ascii="Times New Roman" w:eastAsia="方正仿宋简体" w:hAnsi="Times New Roman"/>
                <w:sz w:val="28"/>
                <w:szCs w:val="30"/>
              </w:rPr>
              <w:t>月</w:t>
            </w:r>
            <w:r w:rsidRPr="00E741C7">
              <w:rPr>
                <w:rFonts w:ascii="Times New Roman" w:eastAsia="方正仿宋简体" w:hAnsi="Times New Roman"/>
                <w:sz w:val="28"/>
                <w:szCs w:val="30"/>
              </w:rPr>
              <w:t xml:space="preserve"> </w:t>
            </w:r>
            <w:r w:rsidRPr="00E741C7">
              <w:rPr>
                <w:rFonts w:ascii="Times New Roman" w:eastAsia="方正仿宋简体" w:hAnsi="Times New Roman"/>
                <w:sz w:val="28"/>
                <w:szCs w:val="30"/>
              </w:rPr>
              <w:t>日起实施。</w:t>
            </w:r>
          </w:p>
        </w:tc>
        <w:tc>
          <w:tcPr>
            <w:tcW w:w="2500" w:type="pct"/>
            <w:tcBorders>
              <w:top w:val="single" w:sz="8" w:space="0" w:color="4BACC6"/>
              <w:left w:val="single" w:sz="8" w:space="0" w:color="4BACC6"/>
              <w:bottom w:val="single" w:sz="8" w:space="0" w:color="4BACC6"/>
              <w:right w:val="single" w:sz="8" w:space="0" w:color="4BACC6"/>
            </w:tcBorders>
          </w:tcPr>
          <w:p w:rsidR="00B72CC0" w:rsidRPr="00E741C7" w:rsidRDefault="00B72CC0" w:rsidP="000A668E">
            <w:pPr>
              <w:spacing w:line="400" w:lineRule="exact"/>
              <w:ind w:firstLineChars="200" w:firstLine="560"/>
              <w:rPr>
                <w:rFonts w:ascii="Times New Roman" w:eastAsia="方正仿宋简体" w:hAnsi="Times New Roman"/>
                <w:sz w:val="28"/>
                <w:szCs w:val="30"/>
              </w:rPr>
            </w:pPr>
            <w:r w:rsidRPr="00E741C7">
              <w:rPr>
                <w:rFonts w:ascii="Times New Roman" w:eastAsia="方正仿宋简体" w:hAnsi="Times New Roman"/>
                <w:sz w:val="28"/>
                <w:szCs w:val="30"/>
              </w:rPr>
              <w:t>第二百一十九条</w:t>
            </w:r>
            <w:r w:rsidRPr="00E741C7">
              <w:rPr>
                <w:rFonts w:ascii="Times New Roman" w:eastAsia="方正仿宋简体" w:hAnsi="Times New Roman"/>
                <w:sz w:val="28"/>
                <w:szCs w:val="30"/>
              </w:rPr>
              <w:t xml:space="preserve">  </w:t>
            </w:r>
            <w:r w:rsidRPr="00E741C7">
              <w:rPr>
                <w:rFonts w:ascii="Times New Roman" w:eastAsia="方正仿宋简体" w:hAnsi="Times New Roman"/>
                <w:sz w:val="28"/>
                <w:szCs w:val="30"/>
              </w:rPr>
              <w:t>本细则自</w:t>
            </w:r>
            <w:smartTag w:uri="urn:schemas-microsoft-com:office:smarttags" w:element="chsdate">
              <w:smartTagPr>
                <w:attr w:name="IsROCDate" w:val="False"/>
                <w:attr w:name="IsLunarDate" w:val="False"/>
                <w:attr w:name="Day" w:val="14"/>
                <w:attr w:name="Month" w:val="12"/>
                <w:attr w:name="Year" w:val="2020"/>
              </w:smartTagPr>
              <w:r w:rsidRPr="00E741C7">
                <w:rPr>
                  <w:rFonts w:ascii="Times New Roman" w:eastAsia="方正仿宋简体" w:hAnsi="Times New Roman"/>
                  <w:sz w:val="28"/>
                  <w:szCs w:val="30"/>
                </w:rPr>
                <w:t>2020</w:t>
              </w:r>
              <w:r w:rsidRPr="00E741C7">
                <w:rPr>
                  <w:rFonts w:ascii="Times New Roman" w:eastAsia="方正仿宋简体" w:hAnsi="Times New Roman"/>
                  <w:sz w:val="28"/>
                  <w:szCs w:val="30"/>
                </w:rPr>
                <w:t>年</w:t>
              </w:r>
              <w:r w:rsidRPr="00E741C7">
                <w:rPr>
                  <w:rFonts w:ascii="Times New Roman" w:eastAsia="方正仿宋简体" w:hAnsi="Times New Roman"/>
                  <w:sz w:val="28"/>
                  <w:szCs w:val="30"/>
                </w:rPr>
                <w:t>12</w:t>
              </w:r>
              <w:r w:rsidRPr="00E741C7">
                <w:rPr>
                  <w:rFonts w:ascii="Times New Roman" w:eastAsia="方正仿宋简体" w:hAnsi="Times New Roman"/>
                  <w:sz w:val="28"/>
                  <w:szCs w:val="30"/>
                </w:rPr>
                <w:t>月</w:t>
              </w:r>
              <w:r w:rsidRPr="00E741C7">
                <w:rPr>
                  <w:rFonts w:ascii="Times New Roman" w:eastAsia="方正仿宋简体" w:hAnsi="Times New Roman"/>
                  <w:sz w:val="28"/>
                  <w:szCs w:val="30"/>
                </w:rPr>
                <w:t>14</w:t>
              </w:r>
              <w:r w:rsidRPr="00E741C7">
                <w:rPr>
                  <w:rFonts w:ascii="Times New Roman" w:eastAsia="方正仿宋简体" w:hAnsi="Times New Roman"/>
                  <w:sz w:val="28"/>
                  <w:szCs w:val="30"/>
                </w:rPr>
                <w:t>日起</w:t>
              </w:r>
            </w:smartTag>
            <w:r w:rsidRPr="00E741C7">
              <w:rPr>
                <w:rFonts w:ascii="Times New Roman" w:eastAsia="方正仿宋简体" w:hAnsi="Times New Roman"/>
                <w:sz w:val="28"/>
                <w:szCs w:val="30"/>
              </w:rPr>
              <w:t>实施。</w:t>
            </w:r>
          </w:p>
        </w:tc>
      </w:tr>
    </w:tbl>
    <w:p w:rsidR="00B244F4" w:rsidRPr="00B72CC0" w:rsidRDefault="00CD21B1">
      <w:pPr>
        <w:rPr>
          <w:rFonts w:hint="eastAsia"/>
        </w:rPr>
      </w:pPr>
      <w:bookmarkStart w:id="0" w:name="_GoBack"/>
      <w:bookmarkEnd w:id="0"/>
    </w:p>
    <w:sectPr w:rsidR="00B244F4" w:rsidRPr="00B72CC0" w:rsidSect="00B72CC0">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B1" w:rsidRDefault="00CD21B1" w:rsidP="00B72CC0">
      <w:r>
        <w:separator/>
      </w:r>
    </w:p>
  </w:endnote>
  <w:endnote w:type="continuationSeparator" w:id="0">
    <w:p w:rsidR="00CD21B1" w:rsidRDefault="00CD21B1" w:rsidP="00B7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190339"/>
      <w:docPartObj>
        <w:docPartGallery w:val="Page Numbers (Bottom of Page)"/>
        <w:docPartUnique/>
      </w:docPartObj>
    </w:sdtPr>
    <w:sdtEndPr>
      <w:rPr>
        <w:rFonts w:ascii="Times New Roman" w:hAnsi="Times New Roman"/>
        <w:sz w:val="24"/>
      </w:rPr>
    </w:sdtEndPr>
    <w:sdtContent>
      <w:p w:rsidR="00B72CC0" w:rsidRPr="00B72CC0" w:rsidRDefault="00B72CC0">
        <w:pPr>
          <w:pStyle w:val="a4"/>
          <w:jc w:val="center"/>
          <w:rPr>
            <w:rFonts w:ascii="Times New Roman" w:hAnsi="Times New Roman"/>
            <w:sz w:val="24"/>
          </w:rPr>
        </w:pPr>
        <w:r w:rsidRPr="00B72CC0">
          <w:rPr>
            <w:rFonts w:ascii="Times New Roman" w:hAnsi="Times New Roman"/>
            <w:sz w:val="24"/>
          </w:rPr>
          <w:fldChar w:fldCharType="begin"/>
        </w:r>
        <w:r w:rsidRPr="00B72CC0">
          <w:rPr>
            <w:rFonts w:ascii="Times New Roman" w:hAnsi="Times New Roman"/>
            <w:sz w:val="24"/>
          </w:rPr>
          <w:instrText>PAGE   \* MERGEFORMAT</w:instrText>
        </w:r>
        <w:r w:rsidRPr="00B72CC0">
          <w:rPr>
            <w:rFonts w:ascii="Times New Roman" w:hAnsi="Times New Roman"/>
            <w:sz w:val="24"/>
          </w:rPr>
          <w:fldChar w:fldCharType="separate"/>
        </w:r>
        <w:r w:rsidRPr="00B72CC0">
          <w:rPr>
            <w:rFonts w:ascii="Times New Roman" w:hAnsi="Times New Roman"/>
            <w:noProof/>
            <w:sz w:val="24"/>
            <w:lang w:val="zh-CN"/>
          </w:rPr>
          <w:t>-</w:t>
        </w:r>
        <w:r>
          <w:rPr>
            <w:rFonts w:ascii="Times New Roman" w:hAnsi="Times New Roman"/>
            <w:noProof/>
            <w:sz w:val="24"/>
          </w:rPr>
          <w:t xml:space="preserve"> 2 -</w:t>
        </w:r>
        <w:r w:rsidRPr="00B72CC0">
          <w:rPr>
            <w:rFonts w:ascii="Times New Roman" w:hAnsi="Times New Roman"/>
            <w:sz w:val="24"/>
          </w:rPr>
          <w:fldChar w:fldCharType="end"/>
        </w:r>
      </w:p>
    </w:sdtContent>
  </w:sdt>
  <w:p w:rsidR="00B72CC0" w:rsidRDefault="00B72C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B1" w:rsidRDefault="00CD21B1" w:rsidP="00B72CC0">
      <w:r>
        <w:separator/>
      </w:r>
    </w:p>
  </w:footnote>
  <w:footnote w:type="continuationSeparator" w:id="0">
    <w:p w:rsidR="00CD21B1" w:rsidRDefault="00CD21B1" w:rsidP="00B7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C0"/>
    <w:rsid w:val="00132DC1"/>
    <w:rsid w:val="00B72CC0"/>
    <w:rsid w:val="00CB1C8F"/>
    <w:rsid w:val="00CD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425A970-A79C-4D4C-99FA-ED550BC7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CC0"/>
    <w:rPr>
      <w:rFonts w:ascii="Calibri" w:eastAsia="宋体" w:hAnsi="Calibri" w:cs="Times New Roman"/>
      <w:sz w:val="18"/>
      <w:szCs w:val="18"/>
    </w:rPr>
  </w:style>
  <w:style w:type="paragraph" w:styleId="a4">
    <w:name w:val="footer"/>
    <w:basedOn w:val="a"/>
    <w:link w:val="Char0"/>
    <w:uiPriority w:val="99"/>
    <w:unhideWhenUsed/>
    <w:rsid w:val="00B72CC0"/>
    <w:pPr>
      <w:tabs>
        <w:tab w:val="center" w:pos="4153"/>
        <w:tab w:val="right" w:pos="8306"/>
      </w:tabs>
      <w:snapToGrid w:val="0"/>
      <w:jc w:val="left"/>
    </w:pPr>
    <w:rPr>
      <w:sz w:val="18"/>
      <w:szCs w:val="18"/>
    </w:rPr>
  </w:style>
  <w:style w:type="character" w:customStyle="1" w:styleId="Char0">
    <w:name w:val="页脚 Char"/>
    <w:basedOn w:val="a0"/>
    <w:link w:val="a4"/>
    <w:uiPriority w:val="99"/>
    <w:rsid w:val="00B72CC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1</cp:revision>
  <dcterms:created xsi:type="dcterms:W3CDTF">2021-08-20T08:39:00Z</dcterms:created>
  <dcterms:modified xsi:type="dcterms:W3CDTF">2021-08-20T08:40:00Z</dcterms:modified>
</cp:coreProperties>
</file>