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2F" w:rsidRDefault="008D2B2F" w:rsidP="008D2B2F">
      <w:pPr>
        <w:pStyle w:val="a3"/>
        <w:widowControl/>
        <w:spacing w:beforeAutospacing="0" w:afterAutospacing="0"/>
        <w:rPr>
          <w:rFonts w:ascii="Times New Roman" w:eastAsia="方正大标宋简体" w:hAnsi="Times New Roman"/>
          <w:sz w:val="42"/>
          <w:szCs w:val="42"/>
        </w:rPr>
      </w:pPr>
      <w:r w:rsidRPr="00E837A3">
        <w:rPr>
          <w:rFonts w:ascii="Times New Roman" w:eastAsia="方正大标宋简体" w:hAnsi="Times New Roman" w:hint="eastAsia"/>
          <w:sz w:val="42"/>
          <w:szCs w:val="42"/>
        </w:rPr>
        <w:t>附件</w:t>
      </w:r>
    </w:p>
    <w:p w:rsidR="008D2B2F" w:rsidRPr="00751534" w:rsidRDefault="008D2B2F" w:rsidP="00751534"/>
    <w:tbl>
      <w:tblPr>
        <w:tblW w:w="5000" w:type="pct"/>
        <w:jc w:val="center"/>
        <w:tblLook w:val="0000"/>
      </w:tblPr>
      <w:tblGrid>
        <w:gridCol w:w="657"/>
        <w:gridCol w:w="2502"/>
        <w:gridCol w:w="1273"/>
        <w:gridCol w:w="1071"/>
        <w:gridCol w:w="2150"/>
        <w:gridCol w:w="2150"/>
        <w:gridCol w:w="1649"/>
        <w:gridCol w:w="1286"/>
        <w:gridCol w:w="716"/>
      </w:tblGrid>
      <w:tr w:rsidR="008D2B2F" w:rsidRPr="008D2B2F" w:rsidTr="008D2B2F">
        <w:trPr>
          <w:trHeight w:val="67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注册企业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产地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注册日期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品级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外形尺寸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捆重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（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kg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捆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b/>
                <w:bCs/>
                <w:kern w:val="0"/>
                <w:sz w:val="20"/>
                <w:szCs w:val="20"/>
                <w:lang/>
              </w:rPr>
              <w:t>手</w:t>
            </w:r>
          </w:p>
        </w:tc>
      </w:tr>
      <w:tr w:rsidR="008D2B2F" w:rsidRPr="008D2B2F" w:rsidTr="00980A8B">
        <w:trPr>
          <w:trHeight w:val="6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江西铜业股份有限公司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江西贵溪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19930301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贵冶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A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级铜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（传统电解）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1020*1010*16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</w:t>
            </w:r>
          </w:p>
        </w:tc>
      </w:tr>
      <w:tr w:rsidR="008D2B2F" w:rsidRPr="008D2B2F" w:rsidTr="00980A8B">
        <w:trPr>
          <w:trHeight w:val="6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铜陵有色金属集团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股份有限公司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安徽铜陵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19930301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铜冠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（铜陵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传统电解）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A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级铜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 xml:space="preserve"> 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（铜陵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传统电解）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1000*740*14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</w:t>
            </w:r>
          </w:p>
        </w:tc>
      </w:tr>
      <w:tr w:rsidR="008D2B2F" w:rsidRPr="008D2B2F" w:rsidTr="00980A8B">
        <w:trPr>
          <w:trHeight w:val="6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云南铜业股份有限公司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云南昆明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19930301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铁峰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（昆明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传统电解）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A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级铜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（传统电解）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890*850*8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</w:t>
            </w:r>
          </w:p>
        </w:tc>
      </w:tr>
      <w:tr w:rsidR="008D2B2F" w:rsidRPr="008D2B2F" w:rsidTr="00980A8B">
        <w:trPr>
          <w:trHeight w:val="6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proofErr w:type="gramStart"/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金隆铜</w:t>
            </w:r>
            <w:proofErr w:type="gramEnd"/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业有限公司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安徽铜陵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19980424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金</w:t>
            </w:r>
            <w:proofErr w:type="gramStart"/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豚</w:t>
            </w:r>
            <w:proofErr w:type="gramEnd"/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A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级铜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（传统电解）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1035*1015*8-13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</w:t>
            </w:r>
          </w:p>
        </w:tc>
      </w:tr>
      <w:tr w:rsidR="008D2B2F" w:rsidRPr="008D2B2F" w:rsidTr="00980A8B">
        <w:trPr>
          <w:trHeight w:val="6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张家港联合铜业有限公司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江苏张家港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19990601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铜冠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（张家港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传统电解）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A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级铜</w:t>
            </w:r>
          </w:p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（张家港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/</w:t>
            </w: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传统电解）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1000*740*14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2F" w:rsidRPr="008D2B2F" w:rsidRDefault="008D2B2F" w:rsidP="008D2B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20"/>
                <w:szCs w:val="20"/>
              </w:rPr>
            </w:pPr>
            <w:r w:rsidRPr="008D2B2F">
              <w:rPr>
                <w:rFonts w:ascii="Times New Roman" w:eastAsia="方正仿宋简体" w:hAnsi="Times New Roman"/>
                <w:kern w:val="0"/>
                <w:sz w:val="20"/>
                <w:szCs w:val="20"/>
                <w:lang/>
              </w:rPr>
              <w:t>10</w:t>
            </w:r>
          </w:p>
        </w:tc>
      </w:tr>
    </w:tbl>
    <w:p w:rsidR="008D2B2F" w:rsidRPr="008D2B2F" w:rsidRDefault="008D2B2F" w:rsidP="008D2B2F">
      <w:pPr>
        <w:rPr>
          <w:rFonts w:ascii="Times New Roman" w:eastAsia="方正仿宋简体" w:hAnsi="Times New Roman"/>
          <w:sz w:val="18"/>
          <w:szCs w:val="18"/>
        </w:rPr>
      </w:pPr>
      <w:r w:rsidRPr="008D2B2F">
        <w:rPr>
          <w:rFonts w:ascii="Times New Roman" w:eastAsia="方正仿宋简体" w:hAnsi="Times New Roman"/>
          <w:sz w:val="18"/>
          <w:szCs w:val="18"/>
        </w:rPr>
        <w:lastRenderedPageBreak/>
        <w:t>特别说明：</w:t>
      </w:r>
    </w:p>
    <w:p w:rsidR="008D2B2F" w:rsidRPr="008D2B2F" w:rsidRDefault="008D2B2F" w:rsidP="008D2B2F">
      <w:pPr>
        <w:rPr>
          <w:rFonts w:ascii="Times New Roman" w:eastAsia="方正仿宋简体" w:hAnsi="Times New Roman"/>
          <w:sz w:val="18"/>
          <w:szCs w:val="18"/>
        </w:rPr>
      </w:pPr>
      <w:r w:rsidRPr="008D2B2F">
        <w:rPr>
          <w:rFonts w:ascii="Times New Roman" w:eastAsia="方正仿宋简体" w:hAnsi="Times New Roman"/>
          <w:sz w:val="18"/>
          <w:szCs w:val="18"/>
        </w:rPr>
        <w:t>1</w:t>
      </w:r>
      <w:r>
        <w:rPr>
          <w:rFonts w:ascii="Times New Roman" w:eastAsia="方正仿宋简体" w:hAnsi="Times New Roman" w:hint="eastAsia"/>
          <w:sz w:val="18"/>
          <w:szCs w:val="18"/>
        </w:rPr>
        <w:t>．</w:t>
      </w:r>
      <w:r w:rsidRPr="008D2B2F">
        <w:rPr>
          <w:rFonts w:ascii="Times New Roman" w:eastAsia="方正仿宋简体" w:hAnsi="Times New Roman"/>
          <w:sz w:val="18"/>
          <w:szCs w:val="18"/>
        </w:rPr>
        <w:t>自公告之日至</w:t>
      </w:r>
      <w:r w:rsidRPr="008D2B2F">
        <w:rPr>
          <w:rFonts w:ascii="Times New Roman" w:eastAsia="方正仿宋简体" w:hAnsi="Times New Roman"/>
          <w:sz w:val="18"/>
          <w:szCs w:val="18"/>
        </w:rPr>
        <w:t>2022</w:t>
      </w:r>
      <w:r w:rsidRPr="008D2B2F">
        <w:rPr>
          <w:rFonts w:ascii="Times New Roman" w:eastAsia="方正仿宋简体" w:hAnsi="Times New Roman"/>
          <w:sz w:val="18"/>
          <w:szCs w:val="18"/>
        </w:rPr>
        <w:t>年</w:t>
      </w:r>
      <w:r w:rsidRPr="008D2B2F">
        <w:rPr>
          <w:rFonts w:ascii="Times New Roman" w:eastAsia="方正仿宋简体" w:hAnsi="Times New Roman"/>
          <w:sz w:val="18"/>
          <w:szCs w:val="18"/>
        </w:rPr>
        <w:t>11</w:t>
      </w:r>
      <w:r w:rsidRPr="008D2B2F">
        <w:rPr>
          <w:rFonts w:ascii="Times New Roman" w:eastAsia="方正仿宋简体" w:hAnsi="Times New Roman"/>
          <w:sz w:val="18"/>
          <w:szCs w:val="18"/>
        </w:rPr>
        <w:t>月</w:t>
      </w:r>
      <w:r w:rsidRPr="008D2B2F">
        <w:rPr>
          <w:rFonts w:ascii="Times New Roman" w:eastAsia="方正仿宋简体" w:hAnsi="Times New Roman"/>
          <w:sz w:val="18"/>
          <w:szCs w:val="18"/>
        </w:rPr>
        <w:t>20</w:t>
      </w:r>
      <w:r w:rsidRPr="008D2B2F">
        <w:rPr>
          <w:rFonts w:ascii="Times New Roman" w:eastAsia="方正仿宋简体" w:hAnsi="Times New Roman"/>
          <w:sz w:val="18"/>
          <w:szCs w:val="18"/>
        </w:rPr>
        <w:t>日（包含当日），上述</w:t>
      </w:r>
      <w:r w:rsidRPr="008D2B2F">
        <w:rPr>
          <w:rFonts w:ascii="Times New Roman" w:eastAsia="方正仿宋简体" w:hAnsi="Times New Roman"/>
          <w:sz w:val="18"/>
          <w:szCs w:val="18"/>
        </w:rPr>
        <w:t>5</w:t>
      </w:r>
      <w:r w:rsidRPr="008D2B2F">
        <w:rPr>
          <w:rFonts w:ascii="Times New Roman" w:eastAsia="方正仿宋简体" w:hAnsi="Times New Roman"/>
          <w:sz w:val="18"/>
          <w:szCs w:val="18"/>
        </w:rPr>
        <w:t>个品牌依然执行</w:t>
      </w:r>
      <w:r w:rsidRPr="008D2B2F">
        <w:rPr>
          <w:rFonts w:ascii="Times New Roman" w:eastAsia="方正仿宋简体" w:hAnsi="Times New Roman"/>
          <w:sz w:val="18"/>
          <w:szCs w:val="18"/>
        </w:rPr>
        <w:t>110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吨升水价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。</w:t>
      </w:r>
      <w:r w:rsidRPr="008D2B2F">
        <w:rPr>
          <w:rFonts w:ascii="Times New Roman" w:eastAsia="方正仿宋简体" w:hAnsi="Times New Roman"/>
          <w:sz w:val="18"/>
          <w:szCs w:val="18"/>
        </w:rPr>
        <w:t>2022</w:t>
      </w:r>
      <w:r w:rsidRPr="008D2B2F">
        <w:rPr>
          <w:rFonts w:ascii="Times New Roman" w:eastAsia="方正仿宋简体" w:hAnsi="Times New Roman"/>
          <w:sz w:val="18"/>
          <w:szCs w:val="18"/>
        </w:rPr>
        <w:t>年</w:t>
      </w:r>
      <w:r w:rsidRPr="008D2B2F">
        <w:rPr>
          <w:rFonts w:ascii="Times New Roman" w:eastAsia="方正仿宋简体" w:hAnsi="Times New Roman"/>
          <w:sz w:val="18"/>
          <w:szCs w:val="18"/>
        </w:rPr>
        <w:t>11</w:t>
      </w:r>
      <w:r w:rsidRPr="008D2B2F">
        <w:rPr>
          <w:rFonts w:ascii="Times New Roman" w:eastAsia="方正仿宋简体" w:hAnsi="Times New Roman"/>
          <w:sz w:val="18"/>
          <w:szCs w:val="18"/>
        </w:rPr>
        <w:t>月</w:t>
      </w:r>
      <w:r w:rsidRPr="008D2B2F">
        <w:rPr>
          <w:rFonts w:ascii="Times New Roman" w:eastAsia="方正仿宋简体" w:hAnsi="Times New Roman"/>
          <w:sz w:val="18"/>
          <w:szCs w:val="18"/>
        </w:rPr>
        <w:t>21</w:t>
      </w:r>
      <w:r w:rsidRPr="008D2B2F">
        <w:rPr>
          <w:rFonts w:ascii="Times New Roman" w:eastAsia="方正仿宋简体" w:hAnsi="Times New Roman"/>
          <w:sz w:val="18"/>
          <w:szCs w:val="18"/>
        </w:rPr>
        <w:t>日（包含当日）起，上述</w:t>
      </w:r>
      <w:r w:rsidRPr="008D2B2F">
        <w:rPr>
          <w:rFonts w:ascii="Times New Roman" w:eastAsia="方正仿宋简体" w:hAnsi="Times New Roman"/>
          <w:sz w:val="18"/>
          <w:szCs w:val="18"/>
        </w:rPr>
        <w:t>5</w:t>
      </w:r>
      <w:r w:rsidRPr="008D2B2F">
        <w:rPr>
          <w:rFonts w:ascii="Times New Roman" w:eastAsia="方正仿宋简体" w:hAnsi="Times New Roman"/>
          <w:sz w:val="18"/>
          <w:szCs w:val="18"/>
        </w:rPr>
        <w:t>个品牌执行</w:t>
      </w:r>
      <w:r w:rsidRPr="008D2B2F">
        <w:rPr>
          <w:rFonts w:ascii="Times New Roman" w:eastAsia="方正仿宋简体" w:hAnsi="Times New Roman"/>
          <w:sz w:val="18"/>
          <w:szCs w:val="18"/>
        </w:rPr>
        <w:t>50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吨升水价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；</w:t>
      </w:r>
    </w:p>
    <w:p w:rsidR="008D2B2F" w:rsidRPr="008D2B2F" w:rsidRDefault="008D2B2F" w:rsidP="008D2B2F">
      <w:pPr>
        <w:ind w:left="270" w:hangingChars="150" w:hanging="270"/>
        <w:rPr>
          <w:rFonts w:ascii="Times New Roman" w:eastAsia="方正仿宋简体" w:hAnsi="Times New Roman"/>
          <w:sz w:val="18"/>
          <w:szCs w:val="18"/>
        </w:rPr>
      </w:pPr>
      <w:r w:rsidRPr="008D2B2F">
        <w:rPr>
          <w:rFonts w:ascii="Times New Roman" w:eastAsia="方正仿宋简体" w:hAnsi="Times New Roman"/>
          <w:sz w:val="18"/>
          <w:szCs w:val="18"/>
        </w:rPr>
        <w:t>2</w:t>
      </w:r>
      <w:r>
        <w:rPr>
          <w:rFonts w:ascii="Times New Roman" w:eastAsia="方正仿宋简体" w:hAnsi="Times New Roman" w:hint="eastAsia"/>
          <w:sz w:val="18"/>
          <w:szCs w:val="18"/>
        </w:rPr>
        <w:t>．</w:t>
      </w:r>
      <w:r w:rsidRPr="008D2B2F">
        <w:rPr>
          <w:rFonts w:ascii="Times New Roman" w:eastAsia="方正仿宋简体" w:hAnsi="Times New Roman"/>
          <w:sz w:val="18"/>
          <w:szCs w:val="18"/>
        </w:rPr>
        <w:t>如已生成的升水</w:t>
      </w:r>
      <w:r w:rsidRPr="008D2B2F">
        <w:rPr>
          <w:rFonts w:ascii="Times New Roman" w:eastAsia="方正仿宋简体" w:hAnsi="Times New Roman"/>
          <w:sz w:val="18"/>
          <w:szCs w:val="18"/>
        </w:rPr>
        <w:t>110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r w:rsidRPr="008D2B2F">
        <w:rPr>
          <w:rFonts w:ascii="Times New Roman" w:eastAsia="方正仿宋简体" w:hAnsi="Times New Roman"/>
          <w:sz w:val="18"/>
          <w:szCs w:val="18"/>
        </w:rPr>
        <w:t>吨铜仓单参与</w:t>
      </w:r>
      <w:r w:rsidRPr="008D2B2F">
        <w:rPr>
          <w:rFonts w:ascii="Times New Roman" w:eastAsia="方正仿宋简体" w:hAnsi="Times New Roman"/>
          <w:sz w:val="18"/>
          <w:szCs w:val="18"/>
        </w:rPr>
        <w:t>CU2212</w:t>
      </w:r>
      <w:r w:rsidRPr="008D2B2F">
        <w:rPr>
          <w:rFonts w:ascii="Times New Roman" w:eastAsia="方正仿宋简体" w:hAnsi="Times New Roman"/>
          <w:sz w:val="18"/>
          <w:szCs w:val="18"/>
        </w:rPr>
        <w:t>、</w:t>
      </w:r>
      <w:r w:rsidRPr="008D2B2F">
        <w:rPr>
          <w:rFonts w:ascii="Times New Roman" w:eastAsia="方正仿宋简体" w:hAnsi="Times New Roman"/>
          <w:sz w:val="18"/>
          <w:szCs w:val="18"/>
        </w:rPr>
        <w:t>CU2301</w:t>
      </w:r>
      <w:r w:rsidRPr="008D2B2F">
        <w:rPr>
          <w:rFonts w:ascii="Times New Roman" w:eastAsia="方正仿宋简体" w:hAnsi="Times New Roman"/>
          <w:sz w:val="18"/>
          <w:szCs w:val="18"/>
        </w:rPr>
        <w:t>、</w:t>
      </w:r>
      <w:r w:rsidRPr="008D2B2F">
        <w:rPr>
          <w:rFonts w:ascii="Times New Roman" w:eastAsia="方正仿宋简体" w:hAnsi="Times New Roman"/>
          <w:sz w:val="18"/>
          <w:szCs w:val="18"/>
        </w:rPr>
        <w:t>CU2302</w:t>
      </w:r>
      <w:r w:rsidRPr="008D2B2F">
        <w:rPr>
          <w:rFonts w:ascii="Times New Roman" w:eastAsia="方正仿宋简体" w:hAnsi="Times New Roman"/>
          <w:sz w:val="18"/>
          <w:szCs w:val="18"/>
        </w:rPr>
        <w:t>、</w:t>
      </w:r>
      <w:r w:rsidRPr="008D2B2F">
        <w:rPr>
          <w:rFonts w:ascii="Times New Roman" w:eastAsia="方正仿宋简体" w:hAnsi="Times New Roman"/>
          <w:sz w:val="18"/>
          <w:szCs w:val="18"/>
        </w:rPr>
        <w:t>CU2303......CU2309</w:t>
      </w:r>
      <w:r w:rsidRPr="008D2B2F">
        <w:rPr>
          <w:rFonts w:ascii="Times New Roman" w:eastAsia="方正仿宋简体" w:hAnsi="Times New Roman"/>
          <w:sz w:val="18"/>
          <w:szCs w:val="18"/>
        </w:rPr>
        <w:t>合约交割，仍将按</w:t>
      </w:r>
      <w:r w:rsidRPr="008D2B2F">
        <w:rPr>
          <w:rFonts w:ascii="Times New Roman" w:eastAsia="方正仿宋简体" w:hAnsi="Times New Roman"/>
          <w:sz w:val="18"/>
          <w:szCs w:val="18"/>
        </w:rPr>
        <w:t>110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吨升水价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进行货款结算，参与交割买卖双方按照交割结算单（含</w:t>
      </w:r>
      <w:r w:rsidRPr="008D2B2F">
        <w:rPr>
          <w:rFonts w:ascii="Times New Roman" w:eastAsia="方正仿宋简体" w:hAnsi="Times New Roman"/>
          <w:sz w:val="18"/>
          <w:szCs w:val="18"/>
        </w:rPr>
        <w:t>110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吨升水价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）开具、收付增值税专用发票。</w:t>
      </w:r>
      <w:r w:rsidRPr="008D2B2F">
        <w:rPr>
          <w:rFonts w:ascii="Times New Roman" w:eastAsia="方正仿宋简体" w:hAnsi="Times New Roman"/>
          <w:sz w:val="18"/>
          <w:szCs w:val="18"/>
        </w:rPr>
        <w:t>CU2309</w:t>
      </w:r>
      <w:r w:rsidRPr="008D2B2F">
        <w:rPr>
          <w:rFonts w:ascii="Times New Roman" w:eastAsia="方正仿宋简体" w:hAnsi="Times New Roman"/>
          <w:sz w:val="18"/>
          <w:szCs w:val="18"/>
        </w:rPr>
        <w:t>合约最后交割日</w:t>
      </w:r>
      <w:r w:rsidRPr="008D2B2F">
        <w:rPr>
          <w:rFonts w:ascii="Times New Roman" w:eastAsia="方正仿宋简体" w:hAnsi="Times New Roman"/>
          <w:sz w:val="18"/>
          <w:szCs w:val="18"/>
        </w:rPr>
        <w:t>17</w:t>
      </w:r>
      <w:r w:rsidRPr="008D2B2F">
        <w:rPr>
          <w:rFonts w:ascii="Times New Roman" w:eastAsia="方正仿宋简体" w:hAnsi="Times New Roman"/>
          <w:sz w:val="18"/>
          <w:szCs w:val="18"/>
        </w:rPr>
        <w:t>点起，所有尚未注销的</w:t>
      </w:r>
      <w:r w:rsidRPr="008D2B2F">
        <w:rPr>
          <w:rFonts w:ascii="Times New Roman" w:eastAsia="方正仿宋简体" w:hAnsi="Times New Roman"/>
          <w:sz w:val="18"/>
          <w:szCs w:val="18"/>
        </w:rPr>
        <w:t>110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吨升水铜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仓单将自动转为</w:t>
      </w:r>
      <w:r w:rsidRPr="008D2B2F">
        <w:rPr>
          <w:rFonts w:ascii="Times New Roman" w:eastAsia="方正仿宋简体" w:hAnsi="Times New Roman"/>
          <w:sz w:val="18"/>
          <w:szCs w:val="18"/>
        </w:rPr>
        <w:t>50</w:t>
      </w:r>
      <w:r w:rsidRPr="008D2B2F">
        <w:rPr>
          <w:rFonts w:ascii="Times New Roman" w:eastAsia="方正仿宋简体" w:hAnsi="Times New Roman"/>
          <w:sz w:val="18"/>
          <w:szCs w:val="18"/>
        </w:rPr>
        <w:t>元</w:t>
      </w:r>
      <w:r w:rsidRPr="008D2B2F">
        <w:rPr>
          <w:rFonts w:ascii="Times New Roman" w:eastAsia="方正仿宋简体" w:hAnsi="Times New Roman"/>
          <w:sz w:val="18"/>
          <w:szCs w:val="18"/>
        </w:rPr>
        <w:t>/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吨升水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。交易所按所占当月交割总量的比例向买方分摊该批升水</w:t>
      </w:r>
      <w:r w:rsidR="009004CF" w:rsidRPr="008D2B2F">
        <w:rPr>
          <w:rFonts w:ascii="Times New Roman" w:eastAsia="方正仿宋简体" w:hAnsi="Times New Roman"/>
          <w:sz w:val="18"/>
          <w:szCs w:val="18"/>
        </w:rPr>
        <w:t>110</w:t>
      </w:r>
      <w:r w:rsidR="009004CF" w:rsidRPr="008D2B2F">
        <w:rPr>
          <w:rFonts w:ascii="Times New Roman" w:eastAsia="方正仿宋简体" w:hAnsi="Times New Roman"/>
          <w:sz w:val="18"/>
          <w:szCs w:val="18"/>
        </w:rPr>
        <w:t>元</w:t>
      </w:r>
      <w:r w:rsidR="009004CF" w:rsidRPr="008D2B2F">
        <w:rPr>
          <w:rFonts w:ascii="Times New Roman" w:eastAsia="方正仿宋简体" w:hAnsi="Times New Roman"/>
          <w:sz w:val="18"/>
          <w:szCs w:val="18"/>
        </w:rPr>
        <w:t>/</w:t>
      </w:r>
      <w:r w:rsidR="009004CF" w:rsidRPr="008D2B2F">
        <w:rPr>
          <w:rFonts w:ascii="Times New Roman" w:eastAsia="方正仿宋简体" w:hAnsi="Times New Roman"/>
          <w:sz w:val="18"/>
          <w:szCs w:val="18"/>
        </w:rPr>
        <w:t>吨</w:t>
      </w:r>
      <w:r w:rsidRPr="008D2B2F">
        <w:rPr>
          <w:rFonts w:ascii="Times New Roman" w:eastAsia="方正仿宋简体" w:hAnsi="Times New Roman"/>
          <w:sz w:val="18"/>
          <w:szCs w:val="18"/>
        </w:rPr>
        <w:t>铜仓单；</w:t>
      </w:r>
    </w:p>
    <w:p w:rsidR="00B244F4" w:rsidRPr="008D2B2F" w:rsidRDefault="008D2B2F">
      <w:pPr>
        <w:rPr>
          <w:rFonts w:ascii="Times New Roman" w:eastAsia="方正仿宋简体" w:hAnsi="Times New Roman"/>
          <w:sz w:val="18"/>
          <w:szCs w:val="18"/>
        </w:rPr>
      </w:pPr>
      <w:r w:rsidRPr="008D2B2F">
        <w:rPr>
          <w:rFonts w:ascii="Times New Roman" w:eastAsia="方正仿宋简体" w:hAnsi="Times New Roman"/>
          <w:sz w:val="18"/>
          <w:szCs w:val="18"/>
        </w:rPr>
        <w:t>3</w:t>
      </w:r>
      <w:r>
        <w:rPr>
          <w:rFonts w:ascii="Times New Roman" w:eastAsia="方正仿宋简体" w:hAnsi="Times New Roman" w:hint="eastAsia"/>
          <w:sz w:val="18"/>
          <w:szCs w:val="18"/>
        </w:rPr>
        <w:t>．</w:t>
      </w:r>
      <w:r w:rsidRPr="008D2B2F">
        <w:rPr>
          <w:rFonts w:ascii="Times New Roman" w:eastAsia="方正仿宋简体" w:hAnsi="Times New Roman"/>
          <w:sz w:val="18"/>
          <w:szCs w:val="18"/>
        </w:rPr>
        <w:t>CU2309</w:t>
      </w:r>
      <w:r w:rsidRPr="008D2B2F">
        <w:rPr>
          <w:rFonts w:ascii="Times New Roman" w:eastAsia="方正仿宋简体" w:hAnsi="Times New Roman"/>
          <w:sz w:val="18"/>
          <w:szCs w:val="18"/>
        </w:rPr>
        <w:t>合约第一交割日</w:t>
      </w:r>
      <w:r w:rsidRPr="008D2B2F">
        <w:rPr>
          <w:rFonts w:ascii="Times New Roman" w:eastAsia="方正仿宋简体" w:hAnsi="Times New Roman"/>
          <w:sz w:val="18"/>
          <w:szCs w:val="18"/>
        </w:rPr>
        <w:t>0</w:t>
      </w:r>
      <w:r w:rsidRPr="008D2B2F">
        <w:rPr>
          <w:rFonts w:ascii="Times New Roman" w:eastAsia="方正仿宋简体" w:hAnsi="Times New Roman"/>
          <w:sz w:val="18"/>
          <w:szCs w:val="18"/>
        </w:rPr>
        <w:t>点至最后交割日</w:t>
      </w:r>
      <w:r w:rsidRPr="008D2B2F">
        <w:rPr>
          <w:rFonts w:ascii="Times New Roman" w:eastAsia="方正仿宋简体" w:hAnsi="Times New Roman"/>
          <w:sz w:val="18"/>
          <w:szCs w:val="18"/>
        </w:rPr>
        <w:t>17</w:t>
      </w:r>
      <w:r w:rsidRPr="008D2B2F">
        <w:rPr>
          <w:rFonts w:ascii="Times New Roman" w:eastAsia="方正仿宋简体" w:hAnsi="Times New Roman"/>
          <w:sz w:val="18"/>
          <w:szCs w:val="18"/>
        </w:rPr>
        <w:t>点，暂停上述</w:t>
      </w:r>
      <w:r w:rsidRPr="008D2B2F">
        <w:rPr>
          <w:rFonts w:ascii="Times New Roman" w:eastAsia="方正仿宋简体" w:hAnsi="Times New Roman"/>
          <w:sz w:val="18"/>
          <w:szCs w:val="18"/>
        </w:rPr>
        <w:t xml:space="preserve"> 5 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个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升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水品牌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通过交易所结算的</w:t>
      </w:r>
      <w:proofErr w:type="gramStart"/>
      <w:r w:rsidRPr="008D2B2F">
        <w:rPr>
          <w:rFonts w:ascii="Times New Roman" w:eastAsia="方正仿宋简体" w:hAnsi="Times New Roman"/>
          <w:sz w:val="18"/>
          <w:szCs w:val="18"/>
        </w:rPr>
        <w:t>期转</w:t>
      </w:r>
      <w:bookmarkStart w:id="0" w:name="_GoBack"/>
      <w:bookmarkEnd w:id="0"/>
      <w:r w:rsidRPr="008D2B2F">
        <w:rPr>
          <w:rFonts w:ascii="Times New Roman" w:eastAsia="方正仿宋简体" w:hAnsi="Times New Roman"/>
          <w:sz w:val="18"/>
          <w:szCs w:val="18"/>
        </w:rPr>
        <w:t>现交割</w:t>
      </w:r>
      <w:proofErr w:type="gramEnd"/>
      <w:r w:rsidRPr="008D2B2F">
        <w:rPr>
          <w:rFonts w:ascii="Times New Roman" w:eastAsia="方正仿宋简体" w:hAnsi="Times New Roman"/>
          <w:sz w:val="18"/>
          <w:szCs w:val="18"/>
        </w:rPr>
        <w:t>、仓单转让业务，待升贴水转换完成后恢复。</w:t>
      </w:r>
    </w:p>
    <w:sectPr w:rsidR="00B244F4" w:rsidRPr="008D2B2F" w:rsidSect="008D2B2F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77" w:rsidRDefault="00FE5D77" w:rsidP="00A310EE">
      <w:r>
        <w:separator/>
      </w:r>
    </w:p>
  </w:endnote>
  <w:endnote w:type="continuationSeparator" w:id="0">
    <w:p w:rsidR="00FE5D77" w:rsidRDefault="00FE5D77" w:rsidP="00A3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77" w:rsidRDefault="00FE5D77" w:rsidP="00A310EE">
      <w:r>
        <w:separator/>
      </w:r>
    </w:p>
  </w:footnote>
  <w:footnote w:type="continuationSeparator" w:id="0">
    <w:p w:rsidR="00FE5D77" w:rsidRDefault="00FE5D77" w:rsidP="00A31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B2F"/>
    <w:rsid w:val="00132DC1"/>
    <w:rsid w:val="00181282"/>
    <w:rsid w:val="00751534"/>
    <w:rsid w:val="008D2B2F"/>
    <w:rsid w:val="009004CF"/>
    <w:rsid w:val="00980A8B"/>
    <w:rsid w:val="00A310EE"/>
    <w:rsid w:val="00CB1C8F"/>
    <w:rsid w:val="00F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2B2F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3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10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10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SHFE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公文台</dc:creator>
  <cp:lastModifiedBy>郑子函</cp:lastModifiedBy>
  <cp:revision>2</cp:revision>
  <dcterms:created xsi:type="dcterms:W3CDTF">2022-08-19T09:29:00Z</dcterms:created>
  <dcterms:modified xsi:type="dcterms:W3CDTF">2022-08-19T09:29:00Z</dcterms:modified>
</cp:coreProperties>
</file>